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03FB6" w14:textId="51006EBB" w:rsidR="00CF6B30" w:rsidRDefault="00743510" w:rsidP="00000E70">
      <w:pPr>
        <w:spacing w:after="0"/>
        <w:jc w:val="center"/>
        <w:rPr>
          <w:rFonts w:ascii="Times New Roman" w:hAnsi="Times New Roman"/>
          <w:b/>
          <w:sz w:val="24"/>
          <w:szCs w:val="24"/>
          <w:lang w:val="uk-UA"/>
        </w:rPr>
      </w:pPr>
      <w:bookmarkStart w:id="0" w:name="_GoBack"/>
      <w:bookmarkEnd w:id="0"/>
      <w:r w:rsidRPr="005C74CB">
        <w:rPr>
          <w:rFonts w:ascii="Times New Roman" w:hAnsi="Times New Roman"/>
          <w:b/>
          <w:sz w:val="24"/>
          <w:szCs w:val="24"/>
          <w:lang w:val="uk-UA"/>
        </w:rPr>
        <w:t xml:space="preserve">ЗВІТ </w:t>
      </w:r>
      <w:r w:rsidR="00FE5638">
        <w:rPr>
          <w:rFonts w:ascii="Times New Roman" w:hAnsi="Times New Roman"/>
          <w:b/>
          <w:sz w:val="24"/>
          <w:szCs w:val="24"/>
          <w:lang w:val="uk-UA"/>
        </w:rPr>
        <w:t>ПРО УПРАВЛІННЯ</w:t>
      </w:r>
      <w:r w:rsidR="00CF6B30">
        <w:rPr>
          <w:rFonts w:ascii="Times New Roman" w:hAnsi="Times New Roman"/>
          <w:b/>
          <w:sz w:val="24"/>
          <w:szCs w:val="24"/>
          <w:lang w:val="uk-UA"/>
        </w:rPr>
        <w:t xml:space="preserve"> </w:t>
      </w:r>
    </w:p>
    <w:p w14:paraId="3A58F312" w14:textId="3E3746C7" w:rsidR="00743510" w:rsidRPr="005C74CB" w:rsidRDefault="00F41148" w:rsidP="00000E70">
      <w:pPr>
        <w:spacing w:after="0"/>
        <w:jc w:val="center"/>
        <w:rPr>
          <w:rFonts w:ascii="Times New Roman" w:hAnsi="Times New Roman"/>
          <w:b/>
          <w:sz w:val="24"/>
          <w:szCs w:val="24"/>
          <w:lang w:val="uk-UA"/>
        </w:rPr>
      </w:pPr>
      <w:r>
        <w:rPr>
          <w:rFonts w:ascii="Times New Roman" w:hAnsi="Times New Roman"/>
          <w:b/>
          <w:sz w:val="24"/>
          <w:szCs w:val="24"/>
          <w:lang w:val="uk-UA"/>
        </w:rPr>
        <w:t>КОМУНАЛЬНОГО ПІДПРИЄМСТВА</w:t>
      </w:r>
    </w:p>
    <w:p w14:paraId="08620F6C" w14:textId="315F39D3" w:rsidR="00743510" w:rsidRDefault="00743510" w:rsidP="00000E70">
      <w:pPr>
        <w:spacing w:after="0"/>
        <w:jc w:val="center"/>
        <w:rPr>
          <w:rFonts w:ascii="Times New Roman" w:hAnsi="Times New Roman"/>
          <w:b/>
          <w:sz w:val="24"/>
          <w:szCs w:val="24"/>
          <w:lang w:val="uk-UA"/>
        </w:rPr>
      </w:pPr>
      <w:r w:rsidRPr="005C74CB">
        <w:rPr>
          <w:rFonts w:ascii="Times New Roman" w:hAnsi="Times New Roman"/>
          <w:b/>
          <w:sz w:val="24"/>
          <w:szCs w:val="24"/>
          <w:lang w:val="uk-UA"/>
        </w:rPr>
        <w:t>«ТЕПЛОКОМУНЕНЕРГО»</w:t>
      </w:r>
    </w:p>
    <w:p w14:paraId="2CDEA1B6" w14:textId="12759A6F" w:rsidR="00F41148" w:rsidRPr="005C74CB" w:rsidRDefault="00F41148" w:rsidP="00000E70">
      <w:pPr>
        <w:spacing w:after="0"/>
        <w:jc w:val="center"/>
        <w:rPr>
          <w:rFonts w:ascii="Times New Roman" w:hAnsi="Times New Roman"/>
          <w:b/>
          <w:sz w:val="24"/>
          <w:szCs w:val="24"/>
          <w:lang w:val="uk-UA"/>
        </w:rPr>
      </w:pPr>
      <w:r>
        <w:rPr>
          <w:rFonts w:ascii="Times New Roman" w:hAnsi="Times New Roman"/>
          <w:b/>
          <w:sz w:val="24"/>
          <w:szCs w:val="24"/>
          <w:lang w:val="uk-UA"/>
        </w:rPr>
        <w:t>ЧЕРНІГІВСЬКОЇ МІСЬКОЇ РАДИ</w:t>
      </w:r>
    </w:p>
    <w:p w14:paraId="34F64767" w14:textId="39804EF0" w:rsidR="00743510" w:rsidRPr="005C74CB" w:rsidRDefault="00743510" w:rsidP="00000E70">
      <w:pPr>
        <w:spacing w:after="0"/>
        <w:jc w:val="center"/>
        <w:rPr>
          <w:rFonts w:ascii="Times New Roman" w:hAnsi="Times New Roman"/>
          <w:b/>
          <w:sz w:val="24"/>
          <w:szCs w:val="24"/>
          <w:lang w:val="uk-UA"/>
        </w:rPr>
      </w:pPr>
      <w:r w:rsidRPr="005C74CB">
        <w:rPr>
          <w:rFonts w:ascii="Times New Roman" w:hAnsi="Times New Roman"/>
          <w:b/>
          <w:sz w:val="24"/>
          <w:szCs w:val="24"/>
          <w:lang w:val="uk-UA"/>
        </w:rPr>
        <w:t xml:space="preserve">(в подальшому </w:t>
      </w:r>
      <w:r w:rsidR="00FA6E78">
        <w:rPr>
          <w:rFonts w:ascii="Times New Roman" w:hAnsi="Times New Roman"/>
          <w:b/>
          <w:sz w:val="24"/>
          <w:szCs w:val="24"/>
          <w:lang w:val="uk-UA"/>
        </w:rPr>
        <w:t>Підприємство</w:t>
      </w:r>
      <w:r w:rsidR="00DE6EB6">
        <w:rPr>
          <w:rFonts w:ascii="Times New Roman" w:hAnsi="Times New Roman"/>
          <w:b/>
          <w:sz w:val="24"/>
          <w:szCs w:val="24"/>
          <w:lang w:val="uk-UA"/>
        </w:rPr>
        <w:t>, Компанія</w:t>
      </w:r>
      <w:r w:rsidRPr="005C74CB">
        <w:rPr>
          <w:rFonts w:ascii="Times New Roman" w:hAnsi="Times New Roman"/>
          <w:b/>
          <w:sz w:val="24"/>
          <w:szCs w:val="24"/>
          <w:lang w:val="uk-UA"/>
        </w:rPr>
        <w:t>)</w:t>
      </w:r>
    </w:p>
    <w:p w14:paraId="671DFCFD" w14:textId="77777777" w:rsidR="00743510" w:rsidRPr="00216E7D" w:rsidRDefault="00743510" w:rsidP="00000E70">
      <w:pPr>
        <w:spacing w:after="0"/>
        <w:jc w:val="center"/>
        <w:rPr>
          <w:rFonts w:ascii="Times New Roman" w:hAnsi="Times New Roman"/>
          <w:b/>
          <w:sz w:val="24"/>
          <w:szCs w:val="24"/>
          <w:lang w:val="uk-UA"/>
        </w:rPr>
      </w:pPr>
      <w:r w:rsidRPr="005C74CB">
        <w:rPr>
          <w:rFonts w:ascii="Times New Roman" w:hAnsi="Times New Roman"/>
          <w:b/>
          <w:sz w:val="24"/>
          <w:szCs w:val="24"/>
          <w:lang w:val="uk-UA"/>
        </w:rPr>
        <w:t>ЗА 20</w:t>
      </w:r>
      <w:r w:rsidR="008606D1" w:rsidRPr="005C74CB">
        <w:rPr>
          <w:rFonts w:ascii="Times New Roman" w:hAnsi="Times New Roman"/>
          <w:b/>
          <w:sz w:val="24"/>
          <w:szCs w:val="24"/>
          <w:lang w:val="uk-UA"/>
        </w:rPr>
        <w:t>2</w:t>
      </w:r>
      <w:r w:rsidR="00590974">
        <w:rPr>
          <w:rFonts w:ascii="Times New Roman" w:hAnsi="Times New Roman"/>
          <w:b/>
          <w:sz w:val="24"/>
          <w:szCs w:val="24"/>
          <w:lang w:val="uk-UA"/>
        </w:rPr>
        <w:t>3</w:t>
      </w:r>
      <w:r w:rsidRPr="005C74CB">
        <w:rPr>
          <w:rFonts w:ascii="Times New Roman" w:hAnsi="Times New Roman"/>
          <w:b/>
          <w:sz w:val="24"/>
          <w:szCs w:val="24"/>
          <w:lang w:val="uk-UA"/>
        </w:rPr>
        <w:t xml:space="preserve"> РІК</w:t>
      </w:r>
    </w:p>
    <w:p w14:paraId="047F71CF" w14:textId="311949D4" w:rsidR="00743510" w:rsidRDefault="00D82770" w:rsidP="00000E70">
      <w:pPr>
        <w:jc w:val="both"/>
        <w:rPr>
          <w:rFonts w:ascii="Times New Roman" w:hAnsi="Times New Roman"/>
          <w:b/>
          <w:sz w:val="24"/>
          <w:szCs w:val="24"/>
          <w:lang w:val="uk-UA"/>
        </w:rPr>
      </w:pPr>
      <w:r>
        <w:rPr>
          <w:rFonts w:ascii="Times New Roman" w:hAnsi="Times New Roman"/>
          <w:b/>
          <w:sz w:val="24"/>
          <w:szCs w:val="24"/>
          <w:lang w:val="uk-UA"/>
        </w:rPr>
        <w:t>ПРО ЗВІТ</w:t>
      </w:r>
    </w:p>
    <w:p w14:paraId="490F14CC" w14:textId="6E5F2D16" w:rsidR="00D82770" w:rsidRDefault="00D82770" w:rsidP="00000E70">
      <w:pPr>
        <w:jc w:val="both"/>
        <w:rPr>
          <w:rFonts w:ascii="Times New Roman" w:hAnsi="Times New Roman"/>
          <w:b/>
          <w:sz w:val="24"/>
          <w:szCs w:val="24"/>
          <w:lang w:val="uk-UA"/>
        </w:rPr>
      </w:pPr>
      <w:r>
        <w:rPr>
          <w:rFonts w:ascii="Times New Roman" w:hAnsi="Times New Roman"/>
          <w:b/>
          <w:sz w:val="24"/>
          <w:szCs w:val="24"/>
          <w:lang w:val="uk-UA"/>
        </w:rPr>
        <w:t>Основні принципи</w:t>
      </w:r>
    </w:p>
    <w:p w14:paraId="57D727F7" w14:textId="38302A31" w:rsidR="00D82770" w:rsidRDefault="00D07D10" w:rsidP="00000E70">
      <w:pPr>
        <w:jc w:val="both"/>
        <w:rPr>
          <w:rFonts w:ascii="Times New Roman" w:hAnsi="Times New Roman"/>
          <w:bCs/>
          <w:sz w:val="24"/>
          <w:szCs w:val="24"/>
          <w:lang w:val="uk-UA"/>
        </w:rPr>
      </w:pPr>
      <w:r w:rsidRPr="00D07D10">
        <w:rPr>
          <w:rFonts w:ascii="Times New Roman" w:hAnsi="Times New Roman"/>
          <w:bCs/>
          <w:sz w:val="24"/>
          <w:szCs w:val="24"/>
          <w:lang w:val="uk-UA"/>
        </w:rPr>
        <w:t>Зві</w:t>
      </w:r>
      <w:r>
        <w:rPr>
          <w:rFonts w:ascii="Times New Roman" w:hAnsi="Times New Roman"/>
          <w:bCs/>
          <w:sz w:val="24"/>
          <w:szCs w:val="24"/>
          <w:lang w:val="uk-UA"/>
        </w:rPr>
        <w:t>т розроблений на виконання Закону України</w:t>
      </w:r>
      <w:r w:rsidR="00911F5B">
        <w:rPr>
          <w:rFonts w:ascii="Times New Roman" w:hAnsi="Times New Roman"/>
          <w:bCs/>
          <w:sz w:val="24"/>
          <w:szCs w:val="24"/>
          <w:lang w:val="uk-UA"/>
        </w:rPr>
        <w:t xml:space="preserve"> «Про бухгалтерський облік та фінансову звітність</w:t>
      </w:r>
      <w:r w:rsidR="00E167EC">
        <w:rPr>
          <w:rFonts w:ascii="Times New Roman" w:hAnsi="Times New Roman"/>
          <w:bCs/>
          <w:sz w:val="24"/>
          <w:szCs w:val="24"/>
          <w:lang w:val="uk-UA"/>
        </w:rPr>
        <w:t>» відповідно до методичних рекомендацій</w:t>
      </w:r>
      <w:r w:rsidR="000729A0">
        <w:rPr>
          <w:rFonts w:ascii="Times New Roman" w:hAnsi="Times New Roman"/>
          <w:bCs/>
          <w:sz w:val="24"/>
          <w:szCs w:val="24"/>
          <w:lang w:val="uk-UA"/>
        </w:rPr>
        <w:t xml:space="preserve"> зі складання звіту про управління</w:t>
      </w:r>
      <w:r w:rsidR="00E51BDD">
        <w:rPr>
          <w:rFonts w:ascii="Times New Roman" w:hAnsi="Times New Roman"/>
          <w:bCs/>
          <w:sz w:val="24"/>
          <w:szCs w:val="24"/>
          <w:lang w:val="uk-UA"/>
        </w:rPr>
        <w:t>, затверджених наказом Міністерства фінансів України від 07.12.2018</w:t>
      </w:r>
      <w:r w:rsidR="005B5C99">
        <w:rPr>
          <w:rFonts w:ascii="Times New Roman" w:hAnsi="Times New Roman"/>
          <w:bCs/>
          <w:sz w:val="24"/>
          <w:szCs w:val="24"/>
          <w:lang w:val="uk-UA"/>
        </w:rPr>
        <w:t xml:space="preserve"> року №982 та у відповідності до вимог директив Європейського С</w:t>
      </w:r>
      <w:r w:rsidR="006F4D38">
        <w:rPr>
          <w:rFonts w:ascii="Times New Roman" w:hAnsi="Times New Roman"/>
          <w:bCs/>
          <w:sz w:val="24"/>
          <w:szCs w:val="24"/>
          <w:lang w:val="uk-UA"/>
        </w:rPr>
        <w:t>оюзу – Директиви 2013/34/ЄС та Директиви</w:t>
      </w:r>
      <w:r w:rsidR="00FC25F5">
        <w:rPr>
          <w:rFonts w:ascii="Times New Roman" w:hAnsi="Times New Roman"/>
          <w:bCs/>
          <w:sz w:val="24"/>
          <w:szCs w:val="24"/>
          <w:lang w:val="uk-UA"/>
        </w:rPr>
        <w:t xml:space="preserve"> </w:t>
      </w:r>
      <w:r w:rsidR="0054073B">
        <w:rPr>
          <w:rFonts w:ascii="Times New Roman" w:hAnsi="Times New Roman"/>
          <w:bCs/>
          <w:sz w:val="24"/>
          <w:szCs w:val="24"/>
          <w:lang w:val="uk-UA"/>
        </w:rPr>
        <w:t>2014/95/ЄС.</w:t>
      </w:r>
    </w:p>
    <w:p w14:paraId="72B11677" w14:textId="1D5ECA40" w:rsidR="0054073B" w:rsidRDefault="0054073B" w:rsidP="00000E70">
      <w:pPr>
        <w:jc w:val="both"/>
        <w:rPr>
          <w:rFonts w:ascii="Times New Roman" w:hAnsi="Times New Roman"/>
          <w:bCs/>
          <w:sz w:val="24"/>
          <w:szCs w:val="24"/>
          <w:lang w:val="uk-UA"/>
        </w:rPr>
      </w:pPr>
      <w:r>
        <w:rPr>
          <w:rFonts w:ascii="Times New Roman" w:hAnsi="Times New Roman"/>
          <w:bCs/>
          <w:sz w:val="24"/>
          <w:szCs w:val="24"/>
          <w:lang w:val="uk-UA"/>
        </w:rPr>
        <w:t>Метою Звіту про управління є оприлюднення для зацікавлених</w:t>
      </w:r>
      <w:r w:rsidR="00274979">
        <w:rPr>
          <w:rFonts w:ascii="Times New Roman" w:hAnsi="Times New Roman"/>
          <w:bCs/>
          <w:sz w:val="24"/>
          <w:szCs w:val="24"/>
          <w:lang w:val="uk-UA"/>
        </w:rPr>
        <w:t xml:space="preserve"> сторін</w:t>
      </w:r>
      <w:r w:rsidR="0037635D">
        <w:rPr>
          <w:rFonts w:ascii="Times New Roman" w:hAnsi="Times New Roman"/>
          <w:bCs/>
          <w:sz w:val="24"/>
          <w:szCs w:val="24"/>
          <w:lang w:val="uk-UA"/>
        </w:rPr>
        <w:t xml:space="preserve"> узагальнених</w:t>
      </w:r>
      <w:r w:rsidR="00956D27">
        <w:rPr>
          <w:rFonts w:ascii="Times New Roman" w:hAnsi="Times New Roman"/>
          <w:bCs/>
          <w:sz w:val="24"/>
          <w:szCs w:val="24"/>
          <w:lang w:val="uk-UA"/>
        </w:rPr>
        <w:t xml:space="preserve"> результатів діяльності підприємства, які не можуть</w:t>
      </w:r>
      <w:r w:rsidR="00024F3E">
        <w:rPr>
          <w:rFonts w:ascii="Times New Roman" w:hAnsi="Times New Roman"/>
          <w:bCs/>
          <w:sz w:val="24"/>
          <w:szCs w:val="24"/>
          <w:lang w:val="uk-UA"/>
        </w:rPr>
        <w:t xml:space="preserve"> бути отримані з фінансової звітності</w:t>
      </w:r>
      <w:r w:rsidR="00604714">
        <w:rPr>
          <w:rFonts w:ascii="Times New Roman" w:hAnsi="Times New Roman"/>
          <w:bCs/>
          <w:sz w:val="24"/>
          <w:szCs w:val="24"/>
          <w:lang w:val="uk-UA"/>
        </w:rPr>
        <w:t>, а саме соціальних, наукових та екологічних.</w:t>
      </w:r>
    </w:p>
    <w:p w14:paraId="56612A08" w14:textId="176CED1C" w:rsidR="0015201E" w:rsidRDefault="0015201E" w:rsidP="00000E70">
      <w:pPr>
        <w:jc w:val="both"/>
        <w:rPr>
          <w:rFonts w:ascii="Times New Roman" w:hAnsi="Times New Roman"/>
          <w:bCs/>
          <w:sz w:val="24"/>
          <w:szCs w:val="24"/>
          <w:lang w:val="uk-UA"/>
        </w:rPr>
      </w:pPr>
      <w:r>
        <w:rPr>
          <w:rFonts w:ascii="Times New Roman" w:hAnsi="Times New Roman"/>
          <w:bCs/>
          <w:sz w:val="24"/>
          <w:szCs w:val="24"/>
          <w:lang w:val="uk-UA"/>
        </w:rPr>
        <w:t xml:space="preserve">Також Звіт про управління містить достовірну фінансову </w:t>
      </w:r>
      <w:r w:rsidR="00FC7D80">
        <w:rPr>
          <w:rFonts w:ascii="Times New Roman" w:hAnsi="Times New Roman"/>
          <w:bCs/>
          <w:sz w:val="24"/>
          <w:szCs w:val="24"/>
          <w:lang w:val="uk-UA"/>
        </w:rPr>
        <w:t>та нефінансову інформацію про діяльність підприємства</w:t>
      </w:r>
      <w:r w:rsidR="00FA6E78">
        <w:rPr>
          <w:rFonts w:ascii="Times New Roman" w:hAnsi="Times New Roman"/>
          <w:bCs/>
          <w:sz w:val="24"/>
          <w:szCs w:val="24"/>
          <w:lang w:val="uk-UA"/>
        </w:rPr>
        <w:t>, його стан та перспективи розвитку</w:t>
      </w:r>
      <w:r w:rsidR="00934858">
        <w:rPr>
          <w:rFonts w:ascii="Times New Roman" w:hAnsi="Times New Roman"/>
          <w:bCs/>
          <w:sz w:val="24"/>
          <w:szCs w:val="24"/>
          <w:lang w:val="uk-UA"/>
        </w:rPr>
        <w:t xml:space="preserve"> та розкриває основні ризики і невизначеності його діяльності.</w:t>
      </w:r>
    </w:p>
    <w:p w14:paraId="53D2EE33" w14:textId="724A07FA" w:rsidR="00204C7E" w:rsidRPr="00204C7E" w:rsidRDefault="00204C7E" w:rsidP="00000E70">
      <w:pPr>
        <w:jc w:val="both"/>
        <w:rPr>
          <w:rFonts w:ascii="Times New Roman" w:hAnsi="Times New Roman"/>
          <w:b/>
          <w:sz w:val="24"/>
          <w:szCs w:val="24"/>
          <w:lang w:val="uk-UA"/>
        </w:rPr>
      </w:pPr>
      <w:r w:rsidRPr="00204C7E">
        <w:rPr>
          <w:rFonts w:ascii="Times New Roman" w:hAnsi="Times New Roman"/>
          <w:b/>
          <w:sz w:val="24"/>
          <w:szCs w:val="24"/>
          <w:lang w:val="uk-UA"/>
        </w:rPr>
        <w:t>Зовнішня перевірка</w:t>
      </w:r>
    </w:p>
    <w:p w14:paraId="16B92D88" w14:textId="51D70708" w:rsidR="00204C7E" w:rsidRDefault="00C453F7" w:rsidP="00000E70">
      <w:pPr>
        <w:jc w:val="both"/>
        <w:rPr>
          <w:rFonts w:ascii="Times New Roman" w:hAnsi="Times New Roman"/>
          <w:bCs/>
          <w:sz w:val="24"/>
          <w:szCs w:val="24"/>
          <w:lang w:val="uk-UA"/>
        </w:rPr>
      </w:pPr>
      <w:r>
        <w:rPr>
          <w:rFonts w:ascii="Times New Roman" w:hAnsi="Times New Roman"/>
          <w:bCs/>
          <w:sz w:val="24"/>
          <w:szCs w:val="24"/>
          <w:lang w:val="uk-UA"/>
        </w:rPr>
        <w:t xml:space="preserve">ТОВАРИСТВО З ОБМЕЖЕНОЮ ВІДПОВІДАЛЬНІСТЮ «АУДИТОРСЬКА ФІРМА </w:t>
      </w:r>
      <w:r w:rsidR="00AD7E62">
        <w:rPr>
          <w:rFonts w:ascii="Times New Roman" w:hAnsi="Times New Roman"/>
          <w:bCs/>
          <w:sz w:val="24"/>
          <w:szCs w:val="24"/>
          <w:lang w:val="uk-UA"/>
        </w:rPr>
        <w:t>«ЛАНА» здійснила аудит фінансової звітності</w:t>
      </w:r>
      <w:r>
        <w:rPr>
          <w:rFonts w:ascii="Times New Roman" w:hAnsi="Times New Roman"/>
          <w:bCs/>
          <w:sz w:val="24"/>
          <w:szCs w:val="24"/>
          <w:lang w:val="uk-UA"/>
        </w:rPr>
        <w:t xml:space="preserve"> </w:t>
      </w:r>
      <w:bookmarkStart w:id="1" w:name="_Hlk201778816"/>
      <w:r>
        <w:rPr>
          <w:rFonts w:ascii="Times New Roman" w:hAnsi="Times New Roman"/>
          <w:bCs/>
          <w:sz w:val="24"/>
          <w:szCs w:val="24"/>
          <w:lang w:val="uk-UA"/>
        </w:rPr>
        <w:t>КОМУНАЛЬНОГО ПІДПРИЄМСТВА</w:t>
      </w:r>
      <w:r w:rsidR="00DE6EB6">
        <w:rPr>
          <w:rFonts w:ascii="Times New Roman" w:hAnsi="Times New Roman"/>
          <w:bCs/>
          <w:sz w:val="24"/>
          <w:szCs w:val="24"/>
          <w:lang w:val="uk-UA"/>
        </w:rPr>
        <w:t xml:space="preserve"> «ТЕПЛОКОМУНЕНЕРГО» ЧЕРНІГІВСЬКОЇ МІСЬКОЇ РАДИ</w:t>
      </w:r>
      <w:bookmarkEnd w:id="1"/>
      <w:r w:rsidR="00253A90">
        <w:rPr>
          <w:rFonts w:ascii="Times New Roman" w:hAnsi="Times New Roman"/>
          <w:bCs/>
          <w:sz w:val="24"/>
          <w:szCs w:val="24"/>
          <w:lang w:val="uk-UA"/>
        </w:rPr>
        <w:t xml:space="preserve"> за рік, що закінчився 31 грудня 2023 року та висловила</w:t>
      </w:r>
      <w:r w:rsidR="004F69DA">
        <w:rPr>
          <w:rFonts w:ascii="Times New Roman" w:hAnsi="Times New Roman"/>
          <w:bCs/>
          <w:sz w:val="24"/>
          <w:szCs w:val="24"/>
          <w:lang w:val="uk-UA"/>
        </w:rPr>
        <w:t xml:space="preserve"> думку.</w:t>
      </w:r>
    </w:p>
    <w:p w14:paraId="3E8A1D63" w14:textId="4404EA3D" w:rsidR="004F69DA" w:rsidRDefault="004F69DA" w:rsidP="00000E70">
      <w:pPr>
        <w:jc w:val="both"/>
        <w:rPr>
          <w:rFonts w:ascii="Times New Roman" w:hAnsi="Times New Roman"/>
          <w:bCs/>
          <w:sz w:val="24"/>
          <w:szCs w:val="24"/>
          <w:lang w:val="uk-UA"/>
        </w:rPr>
      </w:pPr>
      <w:r>
        <w:rPr>
          <w:rFonts w:ascii="Times New Roman" w:hAnsi="Times New Roman"/>
          <w:bCs/>
          <w:sz w:val="24"/>
          <w:szCs w:val="24"/>
          <w:lang w:val="uk-UA"/>
        </w:rPr>
        <w:t>Додаткова інформація</w:t>
      </w:r>
    </w:p>
    <w:p w14:paraId="56C5D5DE" w14:textId="15A8E294" w:rsidR="00610D79" w:rsidRDefault="004F69DA" w:rsidP="00000E70">
      <w:pPr>
        <w:jc w:val="both"/>
        <w:rPr>
          <w:rFonts w:ascii="Times New Roman" w:hAnsi="Times New Roman"/>
          <w:bCs/>
          <w:sz w:val="24"/>
          <w:szCs w:val="24"/>
          <w:lang w:val="uk-UA"/>
        </w:rPr>
      </w:pPr>
      <w:r>
        <w:rPr>
          <w:rFonts w:ascii="Times New Roman" w:hAnsi="Times New Roman"/>
          <w:bCs/>
          <w:sz w:val="24"/>
          <w:szCs w:val="24"/>
          <w:lang w:val="uk-UA"/>
        </w:rPr>
        <w:t>Оскільки показники в цьому звіті</w:t>
      </w:r>
      <w:r w:rsidR="00206784">
        <w:rPr>
          <w:rFonts w:ascii="Times New Roman" w:hAnsi="Times New Roman"/>
          <w:bCs/>
          <w:sz w:val="24"/>
          <w:szCs w:val="24"/>
          <w:lang w:val="uk-UA"/>
        </w:rPr>
        <w:t xml:space="preserve"> вказані відповідно до принципів комерційного округлення, підсумки та відсотки</w:t>
      </w:r>
      <w:r w:rsidR="006065E7">
        <w:rPr>
          <w:rFonts w:ascii="Times New Roman" w:hAnsi="Times New Roman"/>
          <w:bCs/>
          <w:sz w:val="24"/>
          <w:szCs w:val="24"/>
          <w:lang w:val="uk-UA"/>
        </w:rPr>
        <w:t xml:space="preserve"> не завжди можуть бути точними.</w:t>
      </w:r>
    </w:p>
    <w:p w14:paraId="0B0905A9" w14:textId="77777777" w:rsidR="00610D79" w:rsidRDefault="00610D79">
      <w:pPr>
        <w:spacing w:after="0" w:line="240" w:lineRule="auto"/>
        <w:rPr>
          <w:rFonts w:ascii="Times New Roman" w:hAnsi="Times New Roman"/>
          <w:bCs/>
          <w:sz w:val="24"/>
          <w:szCs w:val="24"/>
          <w:lang w:val="uk-UA"/>
        </w:rPr>
      </w:pPr>
      <w:r>
        <w:rPr>
          <w:rFonts w:ascii="Times New Roman" w:hAnsi="Times New Roman"/>
          <w:bCs/>
          <w:sz w:val="24"/>
          <w:szCs w:val="24"/>
          <w:lang w:val="uk-UA"/>
        </w:rPr>
        <w:br w:type="page"/>
      </w:r>
    </w:p>
    <w:p w14:paraId="3CBC0F6F" w14:textId="687BA546" w:rsidR="004F69DA" w:rsidRDefault="00610D79" w:rsidP="00000E70">
      <w:pPr>
        <w:jc w:val="both"/>
        <w:rPr>
          <w:rFonts w:ascii="Times New Roman" w:hAnsi="Times New Roman"/>
          <w:b/>
          <w:sz w:val="28"/>
          <w:szCs w:val="28"/>
          <w:lang w:val="uk-UA"/>
        </w:rPr>
      </w:pPr>
      <w:r w:rsidRPr="00B119BC">
        <w:rPr>
          <w:rFonts w:ascii="Times New Roman" w:hAnsi="Times New Roman"/>
          <w:b/>
          <w:sz w:val="28"/>
          <w:szCs w:val="28"/>
          <w:lang w:val="uk-UA"/>
        </w:rPr>
        <w:lastRenderedPageBreak/>
        <w:t>Основна інформація</w:t>
      </w:r>
    </w:p>
    <w:p w14:paraId="47EC17B2" w14:textId="5407679F" w:rsidR="00205B50" w:rsidRDefault="00205B50" w:rsidP="00000E70">
      <w:pPr>
        <w:jc w:val="both"/>
        <w:rPr>
          <w:rFonts w:ascii="Times New Roman" w:hAnsi="Times New Roman"/>
          <w:b/>
          <w:sz w:val="28"/>
          <w:szCs w:val="28"/>
          <w:lang w:val="uk-UA"/>
        </w:rPr>
      </w:pPr>
      <w:r>
        <w:rPr>
          <w:rFonts w:ascii="Times New Roman" w:hAnsi="Times New Roman"/>
          <w:b/>
          <w:sz w:val="28"/>
          <w:szCs w:val="28"/>
          <w:lang w:val="uk-UA"/>
        </w:rPr>
        <w:t>1.Влив воєнної агре</w:t>
      </w:r>
      <w:r w:rsidR="00DC59D6">
        <w:rPr>
          <w:rFonts w:ascii="Times New Roman" w:hAnsi="Times New Roman"/>
          <w:b/>
          <w:sz w:val="28"/>
          <w:szCs w:val="28"/>
          <w:lang w:val="uk-UA"/>
        </w:rPr>
        <w:t xml:space="preserve">сії російскої федерації на діяльність </w:t>
      </w:r>
      <w:r w:rsidR="00FC1869">
        <w:rPr>
          <w:rFonts w:ascii="Times New Roman" w:hAnsi="Times New Roman"/>
          <w:b/>
          <w:sz w:val="28"/>
          <w:szCs w:val="28"/>
          <w:lang w:val="uk-UA"/>
        </w:rPr>
        <w:t>Компанії</w:t>
      </w:r>
    </w:p>
    <w:p w14:paraId="7490673A" w14:textId="2D455D28" w:rsidR="00A80907" w:rsidRDefault="00A80907" w:rsidP="00A80907">
      <w:pPr>
        <w:autoSpaceDE w:val="0"/>
        <w:autoSpaceDN w:val="0"/>
        <w:adjustRightInd w:val="0"/>
        <w:spacing w:after="0" w:line="240" w:lineRule="auto"/>
        <w:jc w:val="both"/>
        <w:rPr>
          <w:rFonts w:ascii="Times New Roman" w:eastAsia="Times New Roman" w:hAnsi="Times New Roman"/>
          <w:sz w:val="24"/>
          <w:szCs w:val="24"/>
          <w:lang w:val="uk-UA" w:eastAsia="ru-RU"/>
        </w:rPr>
      </w:pPr>
      <w:r w:rsidRPr="00A80907">
        <w:rPr>
          <w:rFonts w:ascii="Times New Roman" w:eastAsia="Times New Roman" w:hAnsi="Times New Roman"/>
          <w:sz w:val="24"/>
          <w:szCs w:val="24"/>
          <w:lang w:val="uk-UA" w:eastAsia="ru-RU"/>
        </w:rPr>
        <w:t>24 лютого 2022 року, росія розпочала збройне вторгнення в Україну, що призвело до повномасштабної війни на всій території України. Того ж дня</w:t>
      </w:r>
      <w:r w:rsidR="004E79BB">
        <w:rPr>
          <w:rFonts w:ascii="Times New Roman" w:eastAsia="Times New Roman" w:hAnsi="Times New Roman"/>
          <w:sz w:val="24"/>
          <w:szCs w:val="24"/>
          <w:lang w:val="uk-UA" w:eastAsia="ru-RU"/>
        </w:rPr>
        <w:t>, відповідно до Указу Президента України від 24 лютого 2022 року №64</w:t>
      </w:r>
      <w:r w:rsidR="0090152D">
        <w:rPr>
          <w:rFonts w:ascii="Times New Roman" w:eastAsia="Times New Roman" w:hAnsi="Times New Roman"/>
          <w:sz w:val="24"/>
          <w:szCs w:val="24"/>
          <w:lang w:val="uk-UA" w:eastAsia="ru-RU"/>
        </w:rPr>
        <w:t>/2022 «Про введення воєнного стану в Україні»</w:t>
      </w:r>
      <w:r w:rsidR="00F40ACC">
        <w:rPr>
          <w:rFonts w:ascii="Times New Roman" w:eastAsia="Times New Roman" w:hAnsi="Times New Roman"/>
          <w:sz w:val="24"/>
          <w:szCs w:val="24"/>
          <w:lang w:val="uk-UA" w:eastAsia="ru-RU"/>
        </w:rPr>
        <w:t>, затвердженого ЗакономУкраїни від 24 лютого 2022 року №2102</w:t>
      </w:r>
      <w:r w:rsidR="0004575D">
        <w:rPr>
          <w:rFonts w:ascii="Times New Roman" w:eastAsia="Times New Roman" w:hAnsi="Times New Roman"/>
          <w:sz w:val="24"/>
          <w:szCs w:val="24"/>
          <w:lang w:val="uk-UA" w:eastAsia="ru-RU"/>
        </w:rPr>
        <w:t>-ІХ</w:t>
      </w:r>
      <w:r w:rsidRPr="00A80907">
        <w:rPr>
          <w:rFonts w:ascii="Times New Roman" w:eastAsia="Times New Roman" w:hAnsi="Times New Roman"/>
          <w:sz w:val="24"/>
          <w:szCs w:val="24"/>
          <w:lang w:val="uk-UA" w:eastAsia="ru-RU"/>
        </w:rPr>
        <w:t xml:space="preserve"> в державі було запроваджено воєнний стан, який наразі подовжений до 13 травня 2024 року.</w:t>
      </w:r>
    </w:p>
    <w:p w14:paraId="7870EE67" w14:textId="77777777" w:rsidR="009A2493" w:rsidRPr="00A80907" w:rsidRDefault="009A2493" w:rsidP="00A80907">
      <w:pPr>
        <w:autoSpaceDE w:val="0"/>
        <w:autoSpaceDN w:val="0"/>
        <w:adjustRightInd w:val="0"/>
        <w:spacing w:after="0" w:line="240" w:lineRule="auto"/>
        <w:jc w:val="both"/>
        <w:rPr>
          <w:rFonts w:ascii="Times New Roman" w:eastAsia="Times New Roman" w:hAnsi="Times New Roman"/>
          <w:sz w:val="24"/>
          <w:szCs w:val="24"/>
          <w:lang w:val="uk-UA" w:eastAsia="ru-RU"/>
        </w:rPr>
      </w:pPr>
    </w:p>
    <w:p w14:paraId="4224BE35" w14:textId="77777777" w:rsidR="00762474" w:rsidRDefault="00A80907" w:rsidP="00A80907">
      <w:pPr>
        <w:autoSpaceDE w:val="0"/>
        <w:autoSpaceDN w:val="0"/>
        <w:adjustRightInd w:val="0"/>
        <w:spacing w:after="0" w:line="240" w:lineRule="auto"/>
        <w:jc w:val="both"/>
        <w:rPr>
          <w:rFonts w:ascii="Times New Roman" w:eastAsia="Times New Roman" w:hAnsi="Times New Roman"/>
          <w:sz w:val="24"/>
          <w:szCs w:val="24"/>
          <w:lang w:val="uk-UA" w:eastAsia="ru-RU"/>
        </w:rPr>
      </w:pPr>
      <w:r w:rsidRPr="00A80907">
        <w:rPr>
          <w:rFonts w:ascii="Times New Roman" w:eastAsia="Times New Roman" w:hAnsi="Times New Roman"/>
          <w:sz w:val="24"/>
          <w:szCs w:val="24"/>
          <w:lang w:val="uk-UA" w:eastAsia="ru-RU"/>
        </w:rPr>
        <w:t>Збройна агресія російської федерації, що триває, має значні негативні наслідки для бізнесу та економіки України, масштаби яких продовжують збільшуватися.</w:t>
      </w:r>
      <w:r w:rsidR="00762474">
        <w:rPr>
          <w:rFonts w:ascii="Times New Roman" w:eastAsia="Times New Roman" w:hAnsi="Times New Roman"/>
          <w:sz w:val="24"/>
          <w:szCs w:val="24"/>
          <w:lang w:val="uk-UA" w:eastAsia="ru-RU"/>
        </w:rPr>
        <w:t xml:space="preserve"> </w:t>
      </w:r>
      <w:r w:rsidRPr="00A80907">
        <w:rPr>
          <w:rFonts w:ascii="Times New Roman" w:eastAsia="Times New Roman" w:hAnsi="Times New Roman"/>
          <w:sz w:val="24"/>
          <w:szCs w:val="24"/>
          <w:lang w:val="uk-UA" w:eastAsia="ru-RU"/>
        </w:rPr>
        <w:t>Російське вторгнення завдає серйозних економічних і гуманітарних збитків країні, що виражається у фінансовому тиску на бюджет, перебоях у торгівлі, переміщенні мільйонів людей, значному пошкодженні цивільної інфраструктури, масовій зупинці роботи підприємств і компаній. Наслідки війни змінюються кожного дня, а їхній вплив у довгостроковій перспективі неможливо визначити.</w:t>
      </w:r>
    </w:p>
    <w:p w14:paraId="23DB9B6B" w14:textId="42C2B19D" w:rsidR="00A80907" w:rsidRPr="00A80907" w:rsidRDefault="00A80907" w:rsidP="00A80907">
      <w:pPr>
        <w:autoSpaceDE w:val="0"/>
        <w:autoSpaceDN w:val="0"/>
        <w:adjustRightInd w:val="0"/>
        <w:spacing w:after="0" w:line="240" w:lineRule="auto"/>
        <w:jc w:val="both"/>
        <w:rPr>
          <w:rFonts w:ascii="Times New Roman" w:eastAsia="Times New Roman" w:hAnsi="Times New Roman"/>
          <w:sz w:val="24"/>
          <w:szCs w:val="24"/>
          <w:lang w:eastAsia="ru-RU"/>
        </w:rPr>
      </w:pPr>
      <w:r w:rsidRPr="00A80907">
        <w:rPr>
          <w:rFonts w:ascii="Times New Roman" w:eastAsia="Times New Roman" w:hAnsi="Times New Roman"/>
          <w:sz w:val="24"/>
          <w:szCs w:val="24"/>
          <w:lang w:val="uk-UA" w:eastAsia="ru-RU"/>
        </w:rPr>
        <w:t xml:space="preserve"> </w:t>
      </w:r>
    </w:p>
    <w:p w14:paraId="2919E6CE" w14:textId="45953A8A" w:rsidR="00A80907" w:rsidRDefault="00A80907" w:rsidP="00A80907">
      <w:pPr>
        <w:autoSpaceDE w:val="0"/>
        <w:autoSpaceDN w:val="0"/>
        <w:adjustRightInd w:val="0"/>
        <w:spacing w:after="0" w:line="240" w:lineRule="auto"/>
        <w:jc w:val="both"/>
        <w:rPr>
          <w:rFonts w:ascii="Times New Roman" w:eastAsia="Times New Roman" w:hAnsi="Times New Roman"/>
          <w:sz w:val="24"/>
          <w:szCs w:val="24"/>
          <w:lang w:val="uk-UA" w:eastAsia="ru-RU"/>
        </w:rPr>
      </w:pPr>
      <w:r w:rsidRPr="00A80907">
        <w:rPr>
          <w:rFonts w:ascii="Times New Roman" w:eastAsia="Times New Roman" w:hAnsi="Times New Roman"/>
          <w:sz w:val="24"/>
          <w:szCs w:val="24"/>
          <w:lang w:val="uk-UA" w:eastAsia="ru-RU"/>
        </w:rPr>
        <w:t xml:space="preserve">Діяльність Компанії, як і діяльність інших підприємств в Україні, знаходиться і продовжує знаходитися під впливом політичної та економічної невизначеності в Україні, особливо внаслідок військової агресії росії. </w:t>
      </w:r>
    </w:p>
    <w:p w14:paraId="5B159DE9" w14:textId="77777777" w:rsidR="00762474" w:rsidRDefault="00762474" w:rsidP="00A80907">
      <w:pPr>
        <w:autoSpaceDE w:val="0"/>
        <w:autoSpaceDN w:val="0"/>
        <w:adjustRightInd w:val="0"/>
        <w:spacing w:after="0" w:line="240" w:lineRule="auto"/>
        <w:jc w:val="both"/>
        <w:rPr>
          <w:rFonts w:ascii="Times New Roman" w:eastAsia="Times New Roman" w:hAnsi="Times New Roman"/>
          <w:sz w:val="24"/>
          <w:szCs w:val="24"/>
          <w:lang w:val="uk-UA" w:eastAsia="ru-RU"/>
        </w:rPr>
      </w:pPr>
    </w:p>
    <w:p w14:paraId="375DCE17" w14:textId="4706F7F3" w:rsidR="008616A7" w:rsidRDefault="008616A7" w:rsidP="006F5695">
      <w:pPr>
        <w:autoSpaceDE w:val="0"/>
        <w:autoSpaceDN w:val="0"/>
        <w:adjustRightInd w:val="0"/>
        <w:spacing w:after="0" w:line="240" w:lineRule="auto"/>
        <w:jc w:val="both"/>
        <w:rPr>
          <w:rFonts w:ascii="Times New Roman" w:eastAsia="Times New Roman" w:hAnsi="Times New Roman"/>
          <w:sz w:val="24"/>
          <w:szCs w:val="24"/>
          <w:lang w:val="uk-UA" w:eastAsia="ru-RU"/>
        </w:rPr>
      </w:pPr>
      <w:r w:rsidRPr="00A80907">
        <w:rPr>
          <w:rFonts w:ascii="Times New Roman" w:eastAsia="Times New Roman" w:hAnsi="Times New Roman"/>
          <w:sz w:val="24"/>
          <w:szCs w:val="24"/>
          <w:lang w:val="uk-UA" w:eastAsia="ru-RU"/>
        </w:rPr>
        <w:t xml:space="preserve">Єдиний майновий комплекс ЧЕРНІГІВСЬКОЇ ТЕПЛОЕЛЕКТРОЦЕНТРАЛІ, що знаходиться у повному господарському віданні Компанії, навесні 2022 року був пошкоджений російськими обстрілами. Внаслідок бойових дій було зруйновано, або частково пошкоджено більшість адміністративних та технічних споруд, комунікацій, що зумовило зупинку виробництва. Але завдяки героїчним зусиллям, професіоналізму та мужності </w:t>
      </w:r>
      <w:r w:rsidR="006F5695">
        <w:rPr>
          <w:rFonts w:ascii="Times New Roman" w:eastAsia="Times New Roman" w:hAnsi="Times New Roman"/>
          <w:sz w:val="24"/>
          <w:szCs w:val="24"/>
          <w:lang w:val="uk-UA" w:eastAsia="ru-RU"/>
        </w:rPr>
        <w:t>трудового колективу</w:t>
      </w:r>
      <w:r w:rsidRPr="00A80907">
        <w:rPr>
          <w:rFonts w:ascii="Times New Roman" w:eastAsia="Times New Roman" w:hAnsi="Times New Roman"/>
          <w:sz w:val="24"/>
          <w:szCs w:val="24"/>
          <w:lang w:val="uk-UA" w:eastAsia="ru-RU"/>
        </w:rPr>
        <w:t>, а також підтримці держави, міста та залученим міжнародним партнерам, Чернігівській ТЕЦ вдалось вистояти та згодом відновити роботу.</w:t>
      </w:r>
      <w:r w:rsidR="005C78F0" w:rsidRPr="005C78F0">
        <w:rPr>
          <w:rFonts w:ascii="Times New Roman" w:eastAsia="Times New Roman" w:hAnsi="Times New Roman"/>
          <w:sz w:val="24"/>
          <w:szCs w:val="24"/>
          <w:lang w:val="uk-UA" w:eastAsia="ru-RU"/>
        </w:rPr>
        <w:t xml:space="preserve"> </w:t>
      </w:r>
      <w:r w:rsidR="005C78F0" w:rsidRPr="00A80907">
        <w:rPr>
          <w:rFonts w:ascii="Times New Roman" w:eastAsia="Times New Roman" w:hAnsi="Times New Roman"/>
          <w:sz w:val="24"/>
          <w:szCs w:val="24"/>
          <w:lang w:val="uk-UA" w:eastAsia="ru-RU"/>
        </w:rPr>
        <w:t>Сьогодні  – це потужний енергетичний комплекс, від  роботи якого залежить комфорт близько 70 тис. жителів м. Чернігова.</w:t>
      </w:r>
    </w:p>
    <w:p w14:paraId="3332C904" w14:textId="77777777" w:rsidR="00762474" w:rsidRPr="00A80907" w:rsidRDefault="00762474" w:rsidP="006F5695">
      <w:pPr>
        <w:autoSpaceDE w:val="0"/>
        <w:autoSpaceDN w:val="0"/>
        <w:adjustRightInd w:val="0"/>
        <w:spacing w:after="0" w:line="240" w:lineRule="auto"/>
        <w:jc w:val="both"/>
        <w:rPr>
          <w:rFonts w:ascii="Times New Roman" w:eastAsia="Times New Roman" w:hAnsi="Times New Roman"/>
          <w:sz w:val="24"/>
          <w:szCs w:val="24"/>
          <w:lang w:val="uk-UA" w:eastAsia="ru-RU"/>
        </w:rPr>
      </w:pPr>
    </w:p>
    <w:p w14:paraId="037821DE" w14:textId="551CC9E3" w:rsidR="00430894" w:rsidRDefault="00430894" w:rsidP="00A80907">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Головне завдання</w:t>
      </w:r>
      <w:r w:rsidR="00D60545">
        <w:rPr>
          <w:rFonts w:ascii="Times New Roman" w:eastAsia="Times New Roman" w:hAnsi="Times New Roman"/>
          <w:sz w:val="24"/>
          <w:szCs w:val="24"/>
          <w:lang w:val="uk-UA" w:eastAsia="ru-RU"/>
        </w:rPr>
        <w:t xml:space="preserve"> </w:t>
      </w:r>
      <w:r w:rsidR="00886249">
        <w:rPr>
          <w:rFonts w:ascii="Times New Roman" w:eastAsia="Times New Roman" w:hAnsi="Times New Roman"/>
          <w:sz w:val="24"/>
          <w:szCs w:val="24"/>
          <w:lang w:val="uk-UA" w:eastAsia="ru-RU"/>
        </w:rPr>
        <w:t>Компанії</w:t>
      </w:r>
      <w:r w:rsidR="00D60545">
        <w:rPr>
          <w:rFonts w:ascii="Times New Roman" w:eastAsia="Times New Roman" w:hAnsi="Times New Roman"/>
          <w:sz w:val="24"/>
          <w:szCs w:val="24"/>
          <w:lang w:val="uk-UA" w:eastAsia="ru-RU"/>
        </w:rPr>
        <w:t xml:space="preserve"> в умовах оголошеного воєнного стану</w:t>
      </w:r>
      <w:r w:rsidR="00026D5B">
        <w:rPr>
          <w:rFonts w:ascii="Times New Roman" w:eastAsia="Times New Roman" w:hAnsi="Times New Roman"/>
          <w:sz w:val="24"/>
          <w:szCs w:val="24"/>
          <w:lang w:val="uk-UA" w:eastAsia="ru-RU"/>
        </w:rPr>
        <w:t xml:space="preserve"> </w:t>
      </w:r>
      <w:r w:rsidR="004C77C1">
        <w:rPr>
          <w:rFonts w:ascii="Times New Roman" w:eastAsia="Times New Roman" w:hAnsi="Times New Roman"/>
          <w:sz w:val="24"/>
          <w:szCs w:val="24"/>
          <w:lang w:val="uk-UA" w:eastAsia="ru-RU"/>
        </w:rPr>
        <w:t>–</w:t>
      </w:r>
      <w:r w:rsidR="00026D5B">
        <w:rPr>
          <w:rFonts w:ascii="Times New Roman" w:eastAsia="Times New Roman" w:hAnsi="Times New Roman"/>
          <w:sz w:val="24"/>
          <w:szCs w:val="24"/>
          <w:lang w:val="uk-UA" w:eastAsia="ru-RU"/>
        </w:rPr>
        <w:t xml:space="preserve"> </w:t>
      </w:r>
      <w:r w:rsidR="00D60545">
        <w:rPr>
          <w:rFonts w:ascii="Times New Roman" w:eastAsia="Times New Roman" w:hAnsi="Times New Roman"/>
          <w:sz w:val="24"/>
          <w:szCs w:val="24"/>
          <w:lang w:val="uk-UA" w:eastAsia="ru-RU"/>
        </w:rPr>
        <w:t>це</w:t>
      </w:r>
      <w:r w:rsidR="004C77C1">
        <w:rPr>
          <w:rFonts w:ascii="Times New Roman" w:eastAsia="Times New Roman" w:hAnsi="Times New Roman"/>
          <w:sz w:val="24"/>
          <w:szCs w:val="24"/>
          <w:lang w:val="uk-UA" w:eastAsia="ru-RU"/>
        </w:rPr>
        <w:t xml:space="preserve"> запезпечення </w:t>
      </w:r>
      <w:r w:rsidR="00886249">
        <w:rPr>
          <w:rFonts w:ascii="Times New Roman" w:eastAsia="Times New Roman" w:hAnsi="Times New Roman"/>
          <w:sz w:val="24"/>
          <w:szCs w:val="24"/>
          <w:lang w:val="uk-UA" w:eastAsia="ru-RU"/>
        </w:rPr>
        <w:t>сталої роботи підприємства</w:t>
      </w:r>
      <w:r w:rsidR="00694888">
        <w:rPr>
          <w:rFonts w:ascii="Times New Roman" w:eastAsia="Times New Roman" w:hAnsi="Times New Roman"/>
          <w:sz w:val="24"/>
          <w:szCs w:val="24"/>
          <w:lang w:val="uk-UA" w:eastAsia="ru-RU"/>
        </w:rPr>
        <w:t>.</w:t>
      </w:r>
    </w:p>
    <w:p w14:paraId="30E7177A" w14:textId="77777777" w:rsidR="003E1382" w:rsidRDefault="003E1382" w:rsidP="00A80907">
      <w:pPr>
        <w:autoSpaceDE w:val="0"/>
        <w:autoSpaceDN w:val="0"/>
        <w:adjustRightInd w:val="0"/>
        <w:spacing w:after="0" w:line="240" w:lineRule="auto"/>
        <w:jc w:val="both"/>
        <w:rPr>
          <w:rFonts w:ascii="Times New Roman" w:eastAsia="Times New Roman" w:hAnsi="Times New Roman"/>
          <w:sz w:val="24"/>
          <w:szCs w:val="24"/>
          <w:lang w:val="uk-UA" w:eastAsia="ru-RU"/>
        </w:rPr>
      </w:pPr>
    </w:p>
    <w:p w14:paraId="79D0077D" w14:textId="619757B1" w:rsidR="00694888" w:rsidRDefault="00694888" w:rsidP="00A80907">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Для виконання даного завдання</w:t>
      </w:r>
      <w:r w:rsidR="00F91ABF">
        <w:rPr>
          <w:rFonts w:ascii="Times New Roman" w:eastAsia="Times New Roman" w:hAnsi="Times New Roman"/>
          <w:sz w:val="24"/>
          <w:szCs w:val="24"/>
          <w:lang w:val="uk-UA" w:eastAsia="ru-RU"/>
        </w:rPr>
        <w:t>,</w:t>
      </w:r>
      <w:r w:rsidR="00F91ABF" w:rsidRPr="00F91ABF">
        <w:rPr>
          <w:rFonts w:ascii="Times New Roman" w:eastAsia="Times New Roman" w:hAnsi="Times New Roman"/>
          <w:sz w:val="24"/>
          <w:szCs w:val="24"/>
          <w:lang w:val="uk-UA" w:eastAsia="ru-RU"/>
        </w:rPr>
        <w:t xml:space="preserve"> </w:t>
      </w:r>
      <w:r w:rsidR="00F91ABF">
        <w:rPr>
          <w:rFonts w:ascii="Times New Roman" w:eastAsia="Times New Roman" w:hAnsi="Times New Roman"/>
          <w:sz w:val="24"/>
          <w:szCs w:val="24"/>
          <w:lang w:val="uk-UA" w:eastAsia="ru-RU"/>
        </w:rPr>
        <w:t>н</w:t>
      </w:r>
      <w:r w:rsidR="00F91ABF" w:rsidRPr="00A80907">
        <w:rPr>
          <w:rFonts w:ascii="Times New Roman" w:eastAsia="Times New Roman" w:hAnsi="Times New Roman"/>
          <w:sz w:val="24"/>
          <w:szCs w:val="24"/>
          <w:lang w:val="uk-UA" w:eastAsia="ru-RU"/>
        </w:rPr>
        <w:t>езважаючи на нестабільність ситуації</w:t>
      </w:r>
      <w:r w:rsidR="00F91ABF">
        <w:rPr>
          <w:rFonts w:ascii="Times New Roman" w:eastAsia="Times New Roman" w:hAnsi="Times New Roman"/>
          <w:sz w:val="24"/>
          <w:szCs w:val="24"/>
          <w:lang w:val="uk-UA" w:eastAsia="ru-RU"/>
        </w:rPr>
        <w:t>,</w:t>
      </w:r>
      <w:r w:rsidR="00020F63">
        <w:rPr>
          <w:rFonts w:ascii="Times New Roman" w:eastAsia="Times New Roman" w:hAnsi="Times New Roman"/>
          <w:sz w:val="24"/>
          <w:szCs w:val="24"/>
          <w:lang w:val="uk-UA" w:eastAsia="ru-RU"/>
        </w:rPr>
        <w:t xml:space="preserve"> Компанія </w:t>
      </w:r>
      <w:r w:rsidR="00F91ABF" w:rsidRPr="00A80907">
        <w:rPr>
          <w:rFonts w:ascii="Times New Roman" w:eastAsia="Times New Roman" w:hAnsi="Times New Roman"/>
          <w:sz w:val="24"/>
          <w:szCs w:val="24"/>
          <w:lang w:val="uk-UA" w:eastAsia="ru-RU"/>
        </w:rPr>
        <w:t>докладає максимум зусиль з  подальшого відновлення та модернізації Чернігівської ТЕЦ для оптимізації використання енергоресурсів та дотримання стандартів якості надання послуг і обслуговування споживачів.</w:t>
      </w:r>
    </w:p>
    <w:p w14:paraId="2698AF6C" w14:textId="77777777" w:rsidR="003E1382" w:rsidRDefault="003E1382" w:rsidP="003E1382">
      <w:pPr>
        <w:widowControl w:val="0"/>
        <w:spacing w:after="0" w:line="240" w:lineRule="auto"/>
        <w:jc w:val="both"/>
        <w:rPr>
          <w:rFonts w:ascii="Times New Roman" w:eastAsia="Times New Roman" w:hAnsi="Times New Roman"/>
          <w:sz w:val="24"/>
          <w:szCs w:val="24"/>
          <w:lang w:val="uk-UA" w:eastAsia="ru-RU"/>
        </w:rPr>
      </w:pPr>
    </w:p>
    <w:p w14:paraId="0FE07E03" w14:textId="77777777" w:rsidR="00270FAA" w:rsidRDefault="003E1382" w:rsidP="003E1382">
      <w:pPr>
        <w:widowControl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На дату формування звіту про управління</w:t>
      </w:r>
      <w:r w:rsidR="0063462C">
        <w:rPr>
          <w:rFonts w:ascii="Times New Roman" w:eastAsia="Times New Roman" w:hAnsi="Times New Roman"/>
          <w:sz w:val="24"/>
          <w:szCs w:val="24"/>
          <w:lang w:val="uk-UA" w:eastAsia="ru-RU"/>
        </w:rPr>
        <w:t>, Керівництво оцінює</w:t>
      </w:r>
      <w:r w:rsidR="00155EDC">
        <w:rPr>
          <w:rFonts w:ascii="Times New Roman" w:eastAsia="Times New Roman" w:hAnsi="Times New Roman"/>
          <w:sz w:val="24"/>
          <w:szCs w:val="24"/>
          <w:lang w:val="uk-UA" w:eastAsia="ru-RU"/>
        </w:rPr>
        <w:t xml:space="preserve"> здатність </w:t>
      </w:r>
      <w:r w:rsidR="00E47D0A">
        <w:rPr>
          <w:rFonts w:ascii="Times New Roman" w:eastAsia="Times New Roman" w:hAnsi="Times New Roman"/>
          <w:sz w:val="24"/>
          <w:szCs w:val="24"/>
          <w:lang w:val="uk-UA" w:eastAsia="ru-RU"/>
        </w:rPr>
        <w:t>Компанії  продовжувати свою діяльність на безперервній основі</w:t>
      </w:r>
      <w:r w:rsidR="00CF2621">
        <w:rPr>
          <w:rFonts w:ascii="Times New Roman" w:eastAsia="Times New Roman" w:hAnsi="Times New Roman"/>
          <w:sz w:val="24"/>
          <w:szCs w:val="24"/>
          <w:lang w:val="uk-UA" w:eastAsia="ru-RU"/>
        </w:rPr>
        <w:t xml:space="preserve"> з урахуванням всієї доступної інформації</w:t>
      </w:r>
      <w:r w:rsidR="007F1E29">
        <w:rPr>
          <w:rFonts w:ascii="Times New Roman" w:eastAsia="Times New Roman" w:hAnsi="Times New Roman"/>
          <w:sz w:val="24"/>
          <w:szCs w:val="24"/>
          <w:lang w:val="uk-UA" w:eastAsia="ru-RU"/>
        </w:rPr>
        <w:t xml:space="preserve"> про майбутнє враховуючи </w:t>
      </w:r>
      <w:r w:rsidR="00E079D8">
        <w:rPr>
          <w:rFonts w:ascii="Times New Roman" w:eastAsia="Times New Roman" w:hAnsi="Times New Roman"/>
          <w:sz w:val="24"/>
          <w:szCs w:val="24"/>
          <w:lang w:val="uk-UA" w:eastAsia="ru-RU"/>
        </w:rPr>
        <w:t xml:space="preserve">можливі </w:t>
      </w:r>
      <w:r w:rsidR="007F1E29">
        <w:rPr>
          <w:rFonts w:ascii="Times New Roman" w:eastAsia="Times New Roman" w:hAnsi="Times New Roman"/>
          <w:sz w:val="24"/>
          <w:szCs w:val="24"/>
          <w:lang w:val="uk-UA" w:eastAsia="ru-RU"/>
        </w:rPr>
        <w:t>результати</w:t>
      </w:r>
      <w:r w:rsidR="00E079D8">
        <w:rPr>
          <w:rFonts w:ascii="Times New Roman" w:eastAsia="Times New Roman" w:hAnsi="Times New Roman"/>
          <w:sz w:val="24"/>
          <w:szCs w:val="24"/>
          <w:lang w:val="uk-UA" w:eastAsia="ru-RU"/>
        </w:rPr>
        <w:t xml:space="preserve"> подій та зміни умов і реально можливі відповіді на такі події</w:t>
      </w:r>
      <w:r w:rsidR="00807BF4">
        <w:rPr>
          <w:rFonts w:ascii="Times New Roman" w:eastAsia="Times New Roman" w:hAnsi="Times New Roman"/>
          <w:sz w:val="24"/>
          <w:szCs w:val="24"/>
          <w:lang w:val="uk-UA" w:eastAsia="ru-RU"/>
        </w:rPr>
        <w:t xml:space="preserve"> та умови.</w:t>
      </w:r>
    </w:p>
    <w:p w14:paraId="193DC3B2" w14:textId="77777777" w:rsidR="00270FAA" w:rsidRDefault="00270FAA" w:rsidP="003E1382">
      <w:pPr>
        <w:widowControl w:val="0"/>
        <w:spacing w:after="0" w:line="240" w:lineRule="auto"/>
        <w:jc w:val="both"/>
        <w:rPr>
          <w:rFonts w:ascii="Times New Roman" w:eastAsia="Times New Roman" w:hAnsi="Times New Roman"/>
          <w:sz w:val="24"/>
          <w:szCs w:val="24"/>
          <w:lang w:val="uk-UA" w:eastAsia="ru-RU"/>
        </w:rPr>
      </w:pPr>
    </w:p>
    <w:p w14:paraId="5532240C" w14:textId="77777777" w:rsidR="000109E0" w:rsidRDefault="000109E0" w:rsidP="003E1382">
      <w:pPr>
        <w:widowControl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Звіт про управління</w:t>
      </w:r>
      <w:r w:rsidR="00807BF4">
        <w:rPr>
          <w:rFonts w:ascii="Times New Roman" w:eastAsia="Times New Roman" w:hAnsi="Times New Roman"/>
          <w:sz w:val="24"/>
          <w:szCs w:val="24"/>
          <w:lang w:val="uk-UA" w:eastAsia="ru-RU"/>
        </w:rPr>
        <w:t xml:space="preserve"> був підготовлений</w:t>
      </w:r>
      <w:r w:rsidR="00842AB0" w:rsidRPr="00842AB0">
        <w:rPr>
          <w:rFonts w:ascii="Times New Roman" w:eastAsia="Times New Roman" w:hAnsi="Times New Roman"/>
          <w:sz w:val="24"/>
          <w:szCs w:val="24"/>
          <w:lang w:val="uk-UA" w:eastAsia="ru-RU"/>
        </w:rPr>
        <w:t xml:space="preserve"> виходячи з припущення, що Компанія буде продовжувати свою діяльність як діюче підприємство в осяйному майбутньому, що передбачає реалізацію активів та погашення зобов’язань у ході звичайної діяльності. </w:t>
      </w:r>
    </w:p>
    <w:p w14:paraId="5FDD9521" w14:textId="77777777" w:rsidR="000109E0" w:rsidRDefault="000109E0" w:rsidP="003E1382">
      <w:pPr>
        <w:widowControl w:val="0"/>
        <w:spacing w:after="0" w:line="240" w:lineRule="auto"/>
        <w:jc w:val="both"/>
        <w:rPr>
          <w:rFonts w:ascii="Times New Roman" w:eastAsia="Times New Roman" w:hAnsi="Times New Roman"/>
          <w:sz w:val="24"/>
          <w:szCs w:val="24"/>
          <w:lang w:val="uk-UA" w:eastAsia="ru-RU"/>
        </w:rPr>
      </w:pPr>
    </w:p>
    <w:p w14:paraId="421F1704" w14:textId="7F9DB2B4" w:rsidR="00842AB0" w:rsidRPr="00842AB0" w:rsidRDefault="00842AB0" w:rsidP="003E1382">
      <w:pPr>
        <w:widowControl w:val="0"/>
        <w:spacing w:after="0" w:line="240" w:lineRule="auto"/>
        <w:jc w:val="both"/>
        <w:rPr>
          <w:rFonts w:ascii="Times New Roman" w:eastAsia="Times New Roman" w:hAnsi="Times New Roman"/>
          <w:sz w:val="24"/>
          <w:szCs w:val="24"/>
          <w:lang w:val="uk-UA" w:eastAsia="ru-RU"/>
        </w:rPr>
      </w:pPr>
      <w:r w:rsidRPr="00842AB0">
        <w:rPr>
          <w:rFonts w:ascii="Times New Roman" w:eastAsia="Times New Roman" w:hAnsi="Times New Roman"/>
          <w:sz w:val="24"/>
          <w:szCs w:val="24"/>
          <w:lang w:val="uk-UA" w:eastAsia="ru-RU"/>
        </w:rPr>
        <w:t>Таке припущення формувалось виходячи з професійного судження керівництва, що враховувало фінансовий стан Компанії, існуючі наміри, майбутнє отримання відшкодування різниці в тарифах в сумі 42 302 тис.грн., та доступ до фінансових ресурсів, а також вплив поточної фінансової та економічної ситуації на майбутню діяльність Компанії.</w:t>
      </w:r>
    </w:p>
    <w:p w14:paraId="6B9E1576" w14:textId="77777777" w:rsidR="00842AB0" w:rsidRPr="00842AB0" w:rsidRDefault="00842AB0" w:rsidP="00842AB0">
      <w:pPr>
        <w:widowControl w:val="0"/>
        <w:spacing w:after="0" w:line="240" w:lineRule="auto"/>
        <w:jc w:val="both"/>
        <w:rPr>
          <w:rFonts w:ascii="Times New Roman" w:eastAsia="Times New Roman" w:hAnsi="Times New Roman"/>
          <w:sz w:val="24"/>
          <w:szCs w:val="24"/>
          <w:highlight w:val="yellow"/>
          <w:lang w:val="uk-UA" w:eastAsia="ru-RU"/>
        </w:rPr>
      </w:pPr>
      <w:r w:rsidRPr="00842AB0">
        <w:rPr>
          <w:rFonts w:ascii="Times New Roman" w:eastAsia="Times New Roman" w:hAnsi="Times New Roman"/>
          <w:sz w:val="24"/>
          <w:szCs w:val="24"/>
          <w:lang w:val="uk-UA" w:eastAsia="ru-RU"/>
        </w:rPr>
        <w:lastRenderedPageBreak/>
        <w:t>Керівництво Компанії вважає, що ним вживаються усі необхідні заходи для підтримки стабільності і розвитку бізнесу в умовах, які склалися на теперішній час у бізнесі та економіці.</w:t>
      </w:r>
    </w:p>
    <w:p w14:paraId="0F926FEB" w14:textId="77777777" w:rsidR="00497F1E" w:rsidRDefault="00497F1E" w:rsidP="00842AB0">
      <w:pPr>
        <w:widowControl w:val="0"/>
        <w:spacing w:after="0" w:line="240" w:lineRule="auto"/>
        <w:jc w:val="both"/>
        <w:rPr>
          <w:rFonts w:ascii="Times New Roman" w:eastAsia="Times New Roman" w:hAnsi="Times New Roman"/>
          <w:sz w:val="24"/>
          <w:szCs w:val="24"/>
          <w:lang w:val="uk-UA" w:eastAsia="ru-RU"/>
        </w:rPr>
      </w:pPr>
    </w:p>
    <w:p w14:paraId="1A2FC409" w14:textId="07BA4269" w:rsidR="00FB0E0B" w:rsidRDefault="00842AB0" w:rsidP="00842AB0">
      <w:pPr>
        <w:widowControl w:val="0"/>
        <w:spacing w:after="0" w:line="240" w:lineRule="auto"/>
        <w:jc w:val="both"/>
        <w:rPr>
          <w:rFonts w:ascii="Times New Roman" w:eastAsia="Times New Roman" w:hAnsi="Times New Roman"/>
          <w:sz w:val="24"/>
          <w:szCs w:val="24"/>
          <w:lang w:val="uk-UA" w:eastAsia="ru-RU"/>
        </w:rPr>
      </w:pPr>
      <w:r w:rsidRPr="00842AB0">
        <w:rPr>
          <w:rFonts w:ascii="Times New Roman" w:eastAsia="Times New Roman" w:hAnsi="Times New Roman"/>
          <w:sz w:val="24"/>
          <w:szCs w:val="24"/>
          <w:lang w:val="uk-UA" w:eastAsia="ru-RU"/>
        </w:rPr>
        <w:t xml:space="preserve">Майбутні умови здійснення діяльності можуть відрізнятися від оцінки управлінського персоналу. Ситуація продовжує змінюватися, тому майбутні наслідки точно передбачити неможливо. </w:t>
      </w:r>
    </w:p>
    <w:p w14:paraId="3F7F9C88" w14:textId="77777777" w:rsidR="00497F1E" w:rsidRDefault="00497F1E" w:rsidP="00842AB0">
      <w:pPr>
        <w:widowControl w:val="0"/>
        <w:spacing w:after="0" w:line="240" w:lineRule="auto"/>
        <w:jc w:val="both"/>
        <w:rPr>
          <w:rFonts w:ascii="Times New Roman" w:eastAsia="Times New Roman" w:hAnsi="Times New Roman"/>
          <w:sz w:val="24"/>
          <w:szCs w:val="24"/>
          <w:lang w:val="uk-UA" w:eastAsia="ru-RU"/>
        </w:rPr>
      </w:pPr>
    </w:p>
    <w:p w14:paraId="5F47FCE4" w14:textId="7FDC3F91" w:rsidR="00842AB0" w:rsidRDefault="00842AB0" w:rsidP="00842AB0">
      <w:pPr>
        <w:widowControl w:val="0"/>
        <w:spacing w:after="0" w:line="240" w:lineRule="auto"/>
        <w:jc w:val="both"/>
        <w:rPr>
          <w:rFonts w:ascii="Times New Roman" w:eastAsia="Times New Roman" w:hAnsi="Times New Roman"/>
          <w:sz w:val="24"/>
          <w:szCs w:val="24"/>
          <w:lang w:val="uk-UA" w:eastAsia="ru-RU"/>
        </w:rPr>
      </w:pPr>
      <w:r w:rsidRPr="00842AB0">
        <w:rPr>
          <w:rFonts w:ascii="Times New Roman" w:eastAsia="Times New Roman" w:hAnsi="Times New Roman"/>
          <w:sz w:val="24"/>
          <w:szCs w:val="24"/>
          <w:lang w:val="uk-UA" w:eastAsia="ru-RU"/>
        </w:rPr>
        <w:t xml:space="preserve">Внаслідок невизначеності і можливої тривалості подій, пов’язаних зі російською агресією, Компанія не має практичної можливості точно та надійно оцінити вплив  зазначених подій на фінансовий стан і фінансові результати діяльності в майбутньому. </w:t>
      </w:r>
    </w:p>
    <w:p w14:paraId="57850D5F" w14:textId="77777777" w:rsidR="00497F1E" w:rsidRPr="00842AB0" w:rsidRDefault="00497F1E" w:rsidP="00842AB0">
      <w:pPr>
        <w:widowControl w:val="0"/>
        <w:spacing w:after="0" w:line="240" w:lineRule="auto"/>
        <w:jc w:val="both"/>
        <w:rPr>
          <w:rFonts w:ascii="Times New Roman" w:eastAsia="Times New Roman" w:hAnsi="Times New Roman"/>
          <w:sz w:val="24"/>
          <w:szCs w:val="24"/>
          <w:lang w:val="uk-UA" w:eastAsia="ru-RU"/>
        </w:rPr>
      </w:pPr>
    </w:p>
    <w:p w14:paraId="67BDB335" w14:textId="77777777" w:rsidR="00842AB0" w:rsidRPr="00842AB0" w:rsidRDefault="00842AB0" w:rsidP="005B4D0E">
      <w:pPr>
        <w:widowControl w:val="0"/>
        <w:spacing w:before="240" w:after="0" w:line="240" w:lineRule="auto"/>
        <w:jc w:val="both"/>
        <w:rPr>
          <w:rFonts w:ascii="Times New Roman" w:eastAsia="Times New Roman" w:hAnsi="Times New Roman"/>
          <w:sz w:val="24"/>
          <w:szCs w:val="24"/>
          <w:lang w:val="uk-UA" w:eastAsia="ru-RU"/>
        </w:rPr>
      </w:pPr>
      <w:r w:rsidRPr="00842AB0">
        <w:rPr>
          <w:rFonts w:ascii="Times New Roman" w:eastAsia="Times New Roman" w:hAnsi="Times New Roman"/>
          <w:sz w:val="24"/>
          <w:szCs w:val="24"/>
          <w:lang w:val="uk-UA" w:eastAsia="ru-RU"/>
        </w:rPr>
        <w:t>В теперішній час Компанія уважно слідкує за фінансовими наслідками, викликаними зазначеними подіями.</w:t>
      </w:r>
    </w:p>
    <w:p w14:paraId="20A6E5F4" w14:textId="1E987B45" w:rsidR="00497F1E" w:rsidRDefault="0047526D" w:rsidP="005B4D0E">
      <w:pPr>
        <w:spacing w:before="240"/>
        <w:jc w:val="both"/>
        <w:rPr>
          <w:rFonts w:ascii="Times New Roman" w:hAnsi="Times New Roman"/>
          <w:b/>
          <w:sz w:val="28"/>
          <w:szCs w:val="28"/>
          <w:lang w:val="uk-UA"/>
        </w:rPr>
      </w:pPr>
      <w:r>
        <w:rPr>
          <w:rFonts w:ascii="Times New Roman" w:hAnsi="Times New Roman"/>
          <w:b/>
          <w:sz w:val="28"/>
          <w:szCs w:val="28"/>
          <w:lang w:val="uk-UA"/>
        </w:rPr>
        <w:t>2.Організаційна структура та опис діяльності Компанії</w:t>
      </w:r>
    </w:p>
    <w:p w14:paraId="50684EBD" w14:textId="00649BE0" w:rsidR="00A41A51" w:rsidRDefault="00213FB3" w:rsidP="00E24E88">
      <w:pPr>
        <w:jc w:val="both"/>
        <w:rPr>
          <w:rFonts w:ascii="Times New Roman" w:hAnsi="Times New Roman"/>
          <w:bCs/>
          <w:sz w:val="24"/>
          <w:szCs w:val="24"/>
          <w:lang w:val="uk-UA"/>
        </w:rPr>
      </w:pPr>
      <w:r>
        <w:rPr>
          <w:rFonts w:ascii="Times New Roman" w:hAnsi="Times New Roman"/>
          <w:bCs/>
          <w:sz w:val="24"/>
          <w:szCs w:val="24"/>
          <w:lang w:val="uk-UA"/>
        </w:rPr>
        <w:t>Юридична особа</w:t>
      </w:r>
      <w:r w:rsidR="00181082">
        <w:rPr>
          <w:rFonts w:ascii="Times New Roman" w:hAnsi="Times New Roman"/>
          <w:bCs/>
          <w:sz w:val="24"/>
          <w:szCs w:val="24"/>
          <w:lang w:val="uk-UA"/>
        </w:rPr>
        <w:t>,</w:t>
      </w:r>
      <w:r>
        <w:rPr>
          <w:rFonts w:ascii="Times New Roman" w:hAnsi="Times New Roman"/>
          <w:bCs/>
          <w:sz w:val="24"/>
          <w:szCs w:val="24"/>
          <w:lang w:val="uk-UA"/>
        </w:rPr>
        <w:t xml:space="preserve"> </w:t>
      </w:r>
      <w:r w:rsidR="00520DA1">
        <w:rPr>
          <w:rFonts w:ascii="Times New Roman" w:hAnsi="Times New Roman"/>
          <w:bCs/>
          <w:sz w:val="24"/>
          <w:szCs w:val="24"/>
          <w:lang w:val="uk-UA"/>
        </w:rPr>
        <w:t>КОМУНАЛЬНЕ ПІДПРИЄМСТВО «ТЕПЛОКОМУНЕНЕРГО» ЧЕРНІГІВСЬКОЇ МІСЬКОЇ РАДИ</w:t>
      </w:r>
      <w:r w:rsidR="00A456D0">
        <w:rPr>
          <w:rFonts w:ascii="Times New Roman" w:hAnsi="Times New Roman"/>
          <w:bCs/>
          <w:sz w:val="24"/>
          <w:szCs w:val="24"/>
          <w:lang w:val="uk-UA"/>
        </w:rPr>
        <w:t>, код ЄДРПОУ 44819434</w:t>
      </w:r>
      <w:r w:rsidR="00AC7435">
        <w:rPr>
          <w:rFonts w:ascii="Times New Roman" w:hAnsi="Times New Roman"/>
          <w:bCs/>
          <w:sz w:val="24"/>
          <w:szCs w:val="24"/>
          <w:lang w:val="uk-UA"/>
        </w:rPr>
        <w:t>,</w:t>
      </w:r>
      <w:r w:rsidR="00520DA1">
        <w:rPr>
          <w:rFonts w:ascii="Times New Roman" w:hAnsi="Times New Roman"/>
          <w:bCs/>
          <w:sz w:val="24"/>
          <w:szCs w:val="24"/>
          <w:lang w:val="uk-UA"/>
        </w:rPr>
        <w:t xml:space="preserve">  </w:t>
      </w:r>
      <w:r w:rsidR="00A456D0">
        <w:rPr>
          <w:rFonts w:ascii="Times New Roman" w:hAnsi="Times New Roman"/>
          <w:bCs/>
          <w:sz w:val="24"/>
          <w:szCs w:val="24"/>
          <w:lang w:val="uk-UA"/>
        </w:rPr>
        <w:t xml:space="preserve">було </w:t>
      </w:r>
      <w:r w:rsidR="00181082">
        <w:rPr>
          <w:rFonts w:ascii="Times New Roman" w:hAnsi="Times New Roman"/>
          <w:bCs/>
          <w:sz w:val="24"/>
          <w:szCs w:val="24"/>
          <w:lang w:val="uk-UA"/>
        </w:rPr>
        <w:t>зареєстровано</w:t>
      </w:r>
      <w:r w:rsidR="00F36FC2">
        <w:rPr>
          <w:rFonts w:ascii="Times New Roman" w:hAnsi="Times New Roman"/>
          <w:bCs/>
          <w:sz w:val="24"/>
          <w:szCs w:val="24"/>
          <w:lang w:val="uk-UA"/>
        </w:rPr>
        <w:t xml:space="preserve"> 19 липня 2022 року</w:t>
      </w:r>
      <w:r w:rsidR="003219FB">
        <w:rPr>
          <w:rFonts w:ascii="Times New Roman" w:hAnsi="Times New Roman"/>
          <w:bCs/>
          <w:sz w:val="24"/>
          <w:szCs w:val="24"/>
          <w:lang w:val="uk-UA"/>
        </w:rPr>
        <w:t xml:space="preserve"> і здійснює свою діяльність за адресою:</w:t>
      </w:r>
      <w:r w:rsidR="004F17B2">
        <w:rPr>
          <w:rFonts w:ascii="Times New Roman" w:hAnsi="Times New Roman"/>
          <w:bCs/>
          <w:sz w:val="24"/>
          <w:szCs w:val="24"/>
          <w:lang w:val="uk-UA"/>
        </w:rPr>
        <w:t xml:space="preserve"> вул. Ушинського, буд., м.Чернігів, 14000</w:t>
      </w:r>
    </w:p>
    <w:p w14:paraId="435C856C" w14:textId="33D7B588" w:rsidR="009A1FC0" w:rsidRPr="009A1FC0" w:rsidRDefault="009A1FC0" w:rsidP="00E24E88">
      <w:pPr>
        <w:jc w:val="both"/>
        <w:rPr>
          <w:rFonts w:ascii="Times New Roman" w:hAnsi="Times New Roman"/>
          <w:b/>
          <w:bCs/>
          <w:sz w:val="24"/>
          <w:szCs w:val="24"/>
          <w:lang w:val="uk-UA"/>
        </w:rPr>
      </w:pPr>
      <w:r>
        <w:rPr>
          <w:rFonts w:ascii="Times New Roman" w:hAnsi="Times New Roman"/>
          <w:b/>
          <w:bCs/>
          <w:sz w:val="24"/>
          <w:szCs w:val="24"/>
          <w:lang w:val="uk-UA"/>
        </w:rPr>
        <w:t>2.1. Профіль та структура.</w:t>
      </w:r>
    </w:p>
    <w:p w14:paraId="717E5F5C" w14:textId="1AEF2319" w:rsidR="005222A0" w:rsidRPr="003B4715" w:rsidRDefault="00E73C3A" w:rsidP="00E73C3A">
      <w:pPr>
        <w:shd w:val="clear" w:color="auto" w:fill="FFFFFF"/>
        <w:spacing w:after="0" w:line="300" w:lineRule="atLeast"/>
        <w:textAlignment w:val="top"/>
        <w:rPr>
          <w:rFonts w:ascii="Times New Roman" w:hAnsi="Times New Roman"/>
          <w:bCs/>
          <w:sz w:val="24"/>
          <w:szCs w:val="24"/>
          <w:lang w:val="uk-UA"/>
        </w:rPr>
      </w:pPr>
      <w:r>
        <w:rPr>
          <w:rFonts w:ascii="Times New Roman" w:hAnsi="Times New Roman"/>
          <w:bCs/>
          <w:sz w:val="24"/>
          <w:szCs w:val="24"/>
          <w:lang w:val="uk-UA"/>
        </w:rPr>
        <w:t xml:space="preserve">Засновником і єдиним Власником </w:t>
      </w:r>
      <w:r w:rsidR="00A85B77">
        <w:rPr>
          <w:rFonts w:ascii="Times New Roman" w:hAnsi="Times New Roman"/>
          <w:bCs/>
          <w:sz w:val="24"/>
          <w:szCs w:val="24"/>
          <w:lang w:val="uk-UA"/>
        </w:rPr>
        <w:t>Компанії</w:t>
      </w:r>
      <w:r>
        <w:rPr>
          <w:rFonts w:ascii="Times New Roman" w:hAnsi="Times New Roman"/>
          <w:bCs/>
          <w:sz w:val="24"/>
          <w:szCs w:val="24"/>
          <w:lang w:val="uk-UA"/>
        </w:rPr>
        <w:t>, із долею 100,00%, є</w:t>
      </w:r>
      <w:r w:rsidR="00A85B77">
        <w:rPr>
          <w:rFonts w:ascii="Times New Roman" w:hAnsi="Times New Roman"/>
          <w:bCs/>
          <w:sz w:val="24"/>
          <w:szCs w:val="24"/>
          <w:lang w:val="uk-UA"/>
        </w:rPr>
        <w:t xml:space="preserve"> </w:t>
      </w:r>
      <w:hyperlink r:id="rId7" w:history="1">
        <w:r w:rsidR="005222A0" w:rsidRPr="003B4715">
          <w:rPr>
            <w:rFonts w:ascii="Times New Roman" w:hAnsi="Times New Roman"/>
            <w:bCs/>
            <w:sz w:val="24"/>
            <w:szCs w:val="24"/>
            <w:lang w:val="uk-UA"/>
          </w:rPr>
          <w:t>ЧЕРНІГІВСЬКА МІСЬКА РАДА</w:t>
        </w:r>
      </w:hyperlink>
      <w:r w:rsidR="00A85B77">
        <w:rPr>
          <w:rFonts w:ascii="Times New Roman" w:hAnsi="Times New Roman"/>
          <w:bCs/>
          <w:sz w:val="24"/>
          <w:szCs w:val="24"/>
          <w:lang w:val="uk-UA"/>
        </w:rPr>
        <w:t xml:space="preserve"> (</w:t>
      </w:r>
      <w:r w:rsidR="005222A0" w:rsidRPr="003B4715">
        <w:rPr>
          <w:rFonts w:ascii="Times New Roman" w:hAnsi="Times New Roman"/>
          <w:bCs/>
          <w:sz w:val="24"/>
          <w:szCs w:val="24"/>
          <w:lang w:val="uk-UA"/>
        </w:rPr>
        <w:t>Код ЄДРПОУ 34339125</w:t>
      </w:r>
      <w:r w:rsidR="00A85B77">
        <w:rPr>
          <w:rFonts w:ascii="Times New Roman" w:hAnsi="Times New Roman"/>
          <w:bCs/>
          <w:sz w:val="24"/>
          <w:szCs w:val="24"/>
          <w:lang w:val="uk-UA"/>
        </w:rPr>
        <w:t>)</w:t>
      </w:r>
      <w:r>
        <w:rPr>
          <w:rFonts w:ascii="Times New Roman" w:hAnsi="Times New Roman"/>
          <w:bCs/>
          <w:sz w:val="24"/>
          <w:szCs w:val="24"/>
          <w:lang w:val="uk-UA"/>
        </w:rPr>
        <w:t>.</w:t>
      </w:r>
    </w:p>
    <w:p w14:paraId="79EF0947" w14:textId="13001DF8" w:rsidR="000E6760" w:rsidRDefault="000E6760" w:rsidP="000E6760">
      <w:pPr>
        <w:shd w:val="clear" w:color="auto" w:fill="FFFFFF"/>
        <w:spacing w:after="0" w:line="300" w:lineRule="atLeast"/>
        <w:textAlignment w:val="top"/>
        <w:rPr>
          <w:rFonts w:ascii="Times New Roman" w:hAnsi="Times New Roman"/>
          <w:bCs/>
          <w:sz w:val="24"/>
          <w:szCs w:val="24"/>
          <w:lang w:val="uk-UA"/>
        </w:rPr>
      </w:pPr>
      <w:r w:rsidRPr="000E6760">
        <w:rPr>
          <w:rFonts w:ascii="Times New Roman" w:hAnsi="Times New Roman"/>
          <w:bCs/>
          <w:sz w:val="24"/>
          <w:szCs w:val="24"/>
          <w:lang w:val="uk-UA"/>
        </w:rPr>
        <w:t>Розмір статутного капіталу</w:t>
      </w:r>
      <w:r w:rsidR="00A85B77">
        <w:rPr>
          <w:rFonts w:ascii="Times New Roman" w:hAnsi="Times New Roman"/>
          <w:bCs/>
          <w:sz w:val="24"/>
          <w:szCs w:val="24"/>
          <w:lang w:val="uk-UA"/>
        </w:rPr>
        <w:t xml:space="preserve"> 90 000 000,00 грн.</w:t>
      </w:r>
    </w:p>
    <w:p w14:paraId="4E0438B4" w14:textId="77777777" w:rsidR="00A85B77" w:rsidRPr="000E6760" w:rsidRDefault="00A85B77" w:rsidP="000E6760">
      <w:pPr>
        <w:shd w:val="clear" w:color="auto" w:fill="FFFFFF"/>
        <w:spacing w:after="0" w:line="300" w:lineRule="atLeast"/>
        <w:textAlignment w:val="top"/>
        <w:rPr>
          <w:rFonts w:ascii="Times New Roman" w:hAnsi="Times New Roman"/>
          <w:bCs/>
          <w:sz w:val="24"/>
          <w:szCs w:val="24"/>
          <w:lang w:val="uk-UA"/>
        </w:rPr>
      </w:pPr>
    </w:p>
    <w:p w14:paraId="543D8F08" w14:textId="0BD0F0C4" w:rsidR="007D4C7B" w:rsidRDefault="007D4C7B" w:rsidP="00E24E88">
      <w:pPr>
        <w:jc w:val="both"/>
        <w:rPr>
          <w:rFonts w:ascii="Times New Roman" w:hAnsi="Times New Roman"/>
          <w:bCs/>
          <w:sz w:val="24"/>
          <w:szCs w:val="24"/>
          <w:lang w:val="uk-UA"/>
        </w:rPr>
      </w:pPr>
      <w:r>
        <w:rPr>
          <w:rFonts w:ascii="Times New Roman" w:hAnsi="Times New Roman"/>
          <w:bCs/>
          <w:sz w:val="24"/>
          <w:szCs w:val="24"/>
          <w:lang w:val="uk-UA"/>
        </w:rPr>
        <w:t>Види діяльності</w:t>
      </w:r>
      <w:r w:rsidR="008A24A5">
        <w:rPr>
          <w:rFonts w:ascii="Times New Roman" w:hAnsi="Times New Roman"/>
          <w:bCs/>
          <w:sz w:val="24"/>
          <w:szCs w:val="24"/>
          <w:lang w:val="uk-UA"/>
        </w:rPr>
        <w:t>:</w:t>
      </w:r>
    </w:p>
    <w:p w14:paraId="4EB151E5" w14:textId="6FDAE488" w:rsidR="008A24A5" w:rsidRPr="00B224A6" w:rsidRDefault="008A24A5" w:rsidP="00B224A6">
      <w:pPr>
        <w:pStyle w:val="a7"/>
        <w:numPr>
          <w:ilvl w:val="0"/>
          <w:numId w:val="45"/>
        </w:numPr>
        <w:jc w:val="both"/>
        <w:rPr>
          <w:rFonts w:ascii="Times New Roman" w:hAnsi="Times New Roman"/>
          <w:bCs/>
          <w:sz w:val="24"/>
          <w:szCs w:val="24"/>
          <w:lang w:val="uk-UA"/>
        </w:rPr>
      </w:pPr>
      <w:r w:rsidRPr="00B224A6">
        <w:rPr>
          <w:rFonts w:ascii="Times New Roman" w:hAnsi="Times New Roman"/>
          <w:bCs/>
          <w:sz w:val="24"/>
          <w:szCs w:val="24"/>
          <w:lang w:val="uk-UA"/>
        </w:rPr>
        <w:t>35.30 Постачання пари, гарячої води та кондиційованого повітря (основний)</w:t>
      </w:r>
      <w:r w:rsidR="00DC42C8" w:rsidRPr="00B224A6">
        <w:rPr>
          <w:rFonts w:ascii="Times New Roman" w:hAnsi="Times New Roman"/>
          <w:bCs/>
          <w:sz w:val="24"/>
          <w:szCs w:val="24"/>
          <w:lang w:val="uk-UA"/>
        </w:rPr>
        <w:t>;</w:t>
      </w:r>
    </w:p>
    <w:p w14:paraId="4C06AAEE" w14:textId="3B7E354F" w:rsidR="00C8790B" w:rsidRPr="00B224A6" w:rsidRDefault="00C8790B" w:rsidP="00B224A6">
      <w:pPr>
        <w:pStyle w:val="a7"/>
        <w:numPr>
          <w:ilvl w:val="0"/>
          <w:numId w:val="45"/>
        </w:numPr>
        <w:shd w:val="clear" w:color="auto" w:fill="FFFFFF"/>
        <w:spacing w:after="120" w:line="240" w:lineRule="auto"/>
        <w:textAlignment w:val="baseline"/>
        <w:rPr>
          <w:rFonts w:ascii="Times New Roman" w:hAnsi="Times New Roman"/>
          <w:bCs/>
          <w:sz w:val="24"/>
          <w:szCs w:val="24"/>
          <w:lang w:val="uk-UA"/>
        </w:rPr>
      </w:pPr>
      <w:r w:rsidRPr="00B224A6">
        <w:rPr>
          <w:rFonts w:ascii="Times New Roman" w:hAnsi="Times New Roman"/>
          <w:bCs/>
          <w:sz w:val="24"/>
          <w:szCs w:val="24"/>
          <w:lang w:val="uk-UA"/>
        </w:rPr>
        <w:t>35.11 Виробництво електроенергії</w:t>
      </w:r>
      <w:r w:rsidR="00DC42C8" w:rsidRPr="00B224A6">
        <w:rPr>
          <w:rFonts w:ascii="Times New Roman" w:hAnsi="Times New Roman"/>
          <w:bCs/>
          <w:sz w:val="24"/>
          <w:szCs w:val="24"/>
          <w:lang w:val="uk-UA"/>
        </w:rPr>
        <w:t>;</w:t>
      </w:r>
    </w:p>
    <w:p w14:paraId="36D8409B" w14:textId="73CFF3EF" w:rsidR="00C8790B" w:rsidRPr="00B224A6" w:rsidRDefault="00C8790B" w:rsidP="00B224A6">
      <w:pPr>
        <w:pStyle w:val="a7"/>
        <w:numPr>
          <w:ilvl w:val="0"/>
          <w:numId w:val="45"/>
        </w:numPr>
        <w:shd w:val="clear" w:color="auto" w:fill="FFFFFF"/>
        <w:spacing w:after="120" w:line="240" w:lineRule="auto"/>
        <w:textAlignment w:val="baseline"/>
        <w:rPr>
          <w:rFonts w:ascii="Times New Roman" w:hAnsi="Times New Roman"/>
          <w:bCs/>
          <w:sz w:val="24"/>
          <w:szCs w:val="24"/>
          <w:lang w:val="uk-UA"/>
        </w:rPr>
      </w:pPr>
      <w:r w:rsidRPr="00B224A6">
        <w:rPr>
          <w:rFonts w:ascii="Times New Roman" w:hAnsi="Times New Roman"/>
          <w:bCs/>
          <w:sz w:val="24"/>
          <w:szCs w:val="24"/>
          <w:lang w:val="uk-UA"/>
        </w:rPr>
        <w:t>35.13 Розподілення електроенергії</w:t>
      </w:r>
      <w:r w:rsidR="00DC42C8" w:rsidRPr="00B224A6">
        <w:rPr>
          <w:rFonts w:ascii="Times New Roman" w:hAnsi="Times New Roman"/>
          <w:bCs/>
          <w:sz w:val="24"/>
          <w:szCs w:val="24"/>
          <w:lang w:val="uk-UA"/>
        </w:rPr>
        <w:t>;</w:t>
      </w:r>
    </w:p>
    <w:p w14:paraId="2133537A" w14:textId="0BCE08AB" w:rsidR="00C8790B" w:rsidRPr="00B224A6" w:rsidRDefault="00C8790B" w:rsidP="00B224A6">
      <w:pPr>
        <w:pStyle w:val="a7"/>
        <w:numPr>
          <w:ilvl w:val="0"/>
          <w:numId w:val="45"/>
        </w:numPr>
        <w:shd w:val="clear" w:color="auto" w:fill="FFFFFF"/>
        <w:spacing w:after="120" w:line="240" w:lineRule="auto"/>
        <w:textAlignment w:val="baseline"/>
        <w:rPr>
          <w:rFonts w:ascii="Times New Roman" w:hAnsi="Times New Roman"/>
          <w:bCs/>
          <w:sz w:val="24"/>
          <w:szCs w:val="24"/>
          <w:lang w:val="uk-UA"/>
        </w:rPr>
      </w:pPr>
      <w:r w:rsidRPr="00B224A6">
        <w:rPr>
          <w:rFonts w:ascii="Times New Roman" w:hAnsi="Times New Roman"/>
          <w:bCs/>
          <w:sz w:val="24"/>
          <w:szCs w:val="24"/>
          <w:lang w:val="uk-UA"/>
        </w:rPr>
        <w:t>35.14 Торгівля електроенергією</w:t>
      </w:r>
      <w:r w:rsidR="00DC42C8" w:rsidRPr="00B224A6">
        <w:rPr>
          <w:rFonts w:ascii="Times New Roman" w:hAnsi="Times New Roman"/>
          <w:bCs/>
          <w:sz w:val="24"/>
          <w:szCs w:val="24"/>
          <w:lang w:val="uk-UA"/>
        </w:rPr>
        <w:t>;</w:t>
      </w:r>
    </w:p>
    <w:p w14:paraId="491628A4" w14:textId="7A2F50E0" w:rsidR="00C8790B" w:rsidRPr="00B224A6" w:rsidRDefault="00C8790B" w:rsidP="00B224A6">
      <w:pPr>
        <w:pStyle w:val="a7"/>
        <w:numPr>
          <w:ilvl w:val="0"/>
          <w:numId w:val="45"/>
        </w:numPr>
        <w:shd w:val="clear" w:color="auto" w:fill="FFFFFF"/>
        <w:spacing w:after="120" w:line="240" w:lineRule="auto"/>
        <w:textAlignment w:val="baseline"/>
        <w:rPr>
          <w:rFonts w:ascii="Times New Roman" w:hAnsi="Times New Roman"/>
          <w:bCs/>
          <w:sz w:val="24"/>
          <w:szCs w:val="24"/>
          <w:lang w:val="uk-UA"/>
        </w:rPr>
      </w:pPr>
      <w:r w:rsidRPr="00B224A6">
        <w:rPr>
          <w:rFonts w:ascii="Times New Roman" w:hAnsi="Times New Roman"/>
          <w:bCs/>
          <w:sz w:val="24"/>
          <w:szCs w:val="24"/>
          <w:lang w:val="uk-UA"/>
        </w:rPr>
        <w:t>42.21 Будівництво трубопроводів</w:t>
      </w:r>
      <w:r w:rsidR="00DC42C8" w:rsidRPr="00B224A6">
        <w:rPr>
          <w:rFonts w:ascii="Times New Roman" w:hAnsi="Times New Roman"/>
          <w:bCs/>
          <w:sz w:val="24"/>
          <w:szCs w:val="24"/>
          <w:lang w:val="uk-UA"/>
        </w:rPr>
        <w:t>;</w:t>
      </w:r>
    </w:p>
    <w:p w14:paraId="7221F3B1" w14:textId="043E8988" w:rsidR="00C8790B" w:rsidRPr="00B224A6" w:rsidRDefault="00C8790B" w:rsidP="00B224A6">
      <w:pPr>
        <w:pStyle w:val="a7"/>
        <w:numPr>
          <w:ilvl w:val="0"/>
          <w:numId w:val="45"/>
        </w:numPr>
        <w:shd w:val="clear" w:color="auto" w:fill="FFFFFF"/>
        <w:spacing w:after="120" w:line="240" w:lineRule="auto"/>
        <w:textAlignment w:val="baseline"/>
        <w:rPr>
          <w:rFonts w:ascii="Times New Roman" w:hAnsi="Times New Roman"/>
          <w:bCs/>
          <w:sz w:val="24"/>
          <w:szCs w:val="24"/>
          <w:lang w:val="uk-UA"/>
        </w:rPr>
      </w:pPr>
      <w:r w:rsidRPr="00B224A6">
        <w:rPr>
          <w:rFonts w:ascii="Times New Roman" w:hAnsi="Times New Roman"/>
          <w:bCs/>
          <w:sz w:val="24"/>
          <w:szCs w:val="24"/>
          <w:lang w:val="uk-UA"/>
        </w:rPr>
        <w:t>43.22 Монтаж водопровідних мереж, систем опалення та кондиціонування</w:t>
      </w:r>
      <w:r w:rsidR="00DC42C8" w:rsidRPr="00B224A6">
        <w:rPr>
          <w:rFonts w:ascii="Times New Roman" w:hAnsi="Times New Roman"/>
          <w:bCs/>
          <w:sz w:val="24"/>
          <w:szCs w:val="24"/>
          <w:lang w:val="uk-UA"/>
        </w:rPr>
        <w:t>;</w:t>
      </w:r>
    </w:p>
    <w:p w14:paraId="1B8EBE85" w14:textId="3547013D" w:rsidR="00C8790B" w:rsidRPr="00B224A6" w:rsidRDefault="00C8790B" w:rsidP="00B224A6">
      <w:pPr>
        <w:pStyle w:val="a7"/>
        <w:numPr>
          <w:ilvl w:val="0"/>
          <w:numId w:val="45"/>
        </w:numPr>
        <w:shd w:val="clear" w:color="auto" w:fill="FFFFFF"/>
        <w:spacing w:after="120" w:line="240" w:lineRule="auto"/>
        <w:textAlignment w:val="baseline"/>
        <w:rPr>
          <w:rFonts w:ascii="Times New Roman" w:hAnsi="Times New Roman"/>
          <w:bCs/>
          <w:sz w:val="24"/>
          <w:szCs w:val="24"/>
          <w:lang w:val="uk-UA"/>
        </w:rPr>
      </w:pPr>
      <w:r w:rsidRPr="00B224A6">
        <w:rPr>
          <w:rFonts w:ascii="Times New Roman" w:hAnsi="Times New Roman"/>
          <w:bCs/>
          <w:sz w:val="24"/>
          <w:szCs w:val="24"/>
          <w:lang w:val="uk-UA"/>
        </w:rPr>
        <w:t>71.12 Діяльність у сфері інжинірингу, геології та геодезії, надання послуг технічного консультування в цих сферах</w:t>
      </w:r>
      <w:r w:rsidR="00B224A6" w:rsidRPr="00B224A6">
        <w:rPr>
          <w:rFonts w:ascii="Times New Roman" w:hAnsi="Times New Roman"/>
          <w:bCs/>
          <w:sz w:val="24"/>
          <w:szCs w:val="24"/>
          <w:lang w:val="uk-UA"/>
        </w:rPr>
        <w:t>;</w:t>
      </w:r>
    </w:p>
    <w:p w14:paraId="4E2FB97A" w14:textId="0007645F" w:rsidR="00C8790B" w:rsidRPr="00B224A6" w:rsidRDefault="00C8790B" w:rsidP="00B224A6">
      <w:pPr>
        <w:pStyle w:val="a7"/>
        <w:numPr>
          <w:ilvl w:val="0"/>
          <w:numId w:val="45"/>
        </w:numPr>
        <w:shd w:val="clear" w:color="auto" w:fill="FFFFFF"/>
        <w:spacing w:after="120" w:line="240" w:lineRule="auto"/>
        <w:textAlignment w:val="baseline"/>
        <w:rPr>
          <w:rFonts w:ascii="Times New Roman" w:hAnsi="Times New Roman"/>
          <w:bCs/>
          <w:sz w:val="24"/>
          <w:szCs w:val="24"/>
          <w:lang w:val="uk-UA"/>
        </w:rPr>
      </w:pPr>
      <w:r w:rsidRPr="00B224A6">
        <w:rPr>
          <w:rFonts w:ascii="Times New Roman" w:hAnsi="Times New Roman"/>
          <w:bCs/>
          <w:sz w:val="24"/>
          <w:szCs w:val="24"/>
          <w:lang w:val="uk-UA"/>
        </w:rPr>
        <w:t>45.20 Технічне обслуговування та ремонт автотранспортних засобів</w:t>
      </w:r>
      <w:r w:rsidR="00B224A6" w:rsidRPr="00B224A6">
        <w:rPr>
          <w:rFonts w:ascii="Times New Roman" w:hAnsi="Times New Roman"/>
          <w:bCs/>
          <w:sz w:val="24"/>
          <w:szCs w:val="24"/>
          <w:lang w:val="uk-UA"/>
        </w:rPr>
        <w:t>.</w:t>
      </w:r>
    </w:p>
    <w:p w14:paraId="0C7D7F86" w14:textId="61007B90" w:rsidR="00E24E88" w:rsidRPr="00E24E88" w:rsidRDefault="009A1FC0" w:rsidP="00E24E88">
      <w:pPr>
        <w:shd w:val="clear" w:color="auto" w:fill="FFFFFF"/>
        <w:spacing w:after="247" w:line="240" w:lineRule="auto"/>
        <w:jc w:val="both"/>
        <w:textAlignment w:val="baseline"/>
        <w:rPr>
          <w:rFonts w:ascii="Times New Roman" w:hAnsi="Times New Roman"/>
          <w:bCs/>
          <w:sz w:val="24"/>
          <w:szCs w:val="24"/>
          <w:lang w:val="uk-UA"/>
        </w:rPr>
      </w:pPr>
      <w:r>
        <w:rPr>
          <w:rFonts w:ascii="Times New Roman" w:hAnsi="Times New Roman"/>
          <w:bCs/>
          <w:sz w:val="24"/>
          <w:szCs w:val="24"/>
          <w:lang w:val="uk-UA"/>
        </w:rPr>
        <w:t>Компанія</w:t>
      </w:r>
      <w:r w:rsidR="00E24E88" w:rsidRPr="00E24E88">
        <w:rPr>
          <w:rFonts w:ascii="Times New Roman" w:hAnsi="Times New Roman"/>
          <w:bCs/>
          <w:sz w:val="24"/>
          <w:szCs w:val="24"/>
          <w:lang w:val="uk-UA"/>
        </w:rPr>
        <w:t xml:space="preserve"> здійснює ліцензовану господарську діяльність з:</w:t>
      </w:r>
    </w:p>
    <w:p w14:paraId="4591E131" w14:textId="77777777" w:rsidR="00E24E88" w:rsidRPr="00E24E88" w:rsidRDefault="00E24E88" w:rsidP="00E24E88">
      <w:pPr>
        <w:numPr>
          <w:ilvl w:val="0"/>
          <w:numId w:val="38"/>
        </w:numPr>
        <w:shd w:val="clear" w:color="auto" w:fill="FFFFFF"/>
        <w:spacing w:after="0" w:line="240" w:lineRule="auto"/>
        <w:jc w:val="both"/>
        <w:textAlignment w:val="baseline"/>
        <w:rPr>
          <w:rFonts w:ascii="Times New Roman" w:hAnsi="Times New Roman"/>
          <w:bCs/>
          <w:sz w:val="24"/>
          <w:szCs w:val="24"/>
          <w:lang w:val="uk-UA"/>
        </w:rPr>
      </w:pPr>
      <w:r w:rsidRPr="00E24E88">
        <w:rPr>
          <w:rFonts w:ascii="Times New Roman" w:hAnsi="Times New Roman"/>
          <w:bCs/>
          <w:sz w:val="24"/>
          <w:szCs w:val="24"/>
          <w:lang w:val="uk-UA"/>
        </w:rPr>
        <w:t>виробництва електричної енергії (ліцензія на право провадження господарської діяльності з виробництва електричної енергії у межах місць провадження господарської діяльності з виробництва електричної енергії, видана згідно </w:t>
      </w:r>
      <w:hyperlink r:id="rId8" w:history="1">
        <w:r w:rsidRPr="00E24E88">
          <w:rPr>
            <w:rFonts w:ascii="Times New Roman" w:hAnsi="Times New Roman"/>
            <w:bCs/>
            <w:sz w:val="24"/>
            <w:szCs w:val="24"/>
            <w:lang w:val="uk-UA"/>
          </w:rPr>
          <w:t>постанови НКРЕКП від 10 жовтня 2023 року № 1886</w:t>
        </w:r>
      </w:hyperlink>
      <w:r w:rsidRPr="00E24E88">
        <w:rPr>
          <w:rFonts w:ascii="Times New Roman" w:hAnsi="Times New Roman"/>
          <w:bCs/>
          <w:sz w:val="24"/>
          <w:szCs w:val="24"/>
          <w:lang w:val="uk-UA"/>
        </w:rPr>
        <w:t>);</w:t>
      </w:r>
    </w:p>
    <w:p w14:paraId="0878E068" w14:textId="77777777" w:rsidR="00E24E88" w:rsidRPr="00E24E88" w:rsidRDefault="00E24E88" w:rsidP="00E24E88">
      <w:pPr>
        <w:numPr>
          <w:ilvl w:val="0"/>
          <w:numId w:val="39"/>
        </w:numPr>
        <w:shd w:val="clear" w:color="auto" w:fill="FFFFFF"/>
        <w:spacing w:after="0" w:line="240" w:lineRule="auto"/>
        <w:jc w:val="both"/>
        <w:textAlignment w:val="baseline"/>
        <w:rPr>
          <w:rFonts w:ascii="Times New Roman" w:hAnsi="Times New Roman"/>
          <w:bCs/>
          <w:sz w:val="24"/>
          <w:szCs w:val="24"/>
          <w:lang w:val="uk-UA"/>
        </w:rPr>
      </w:pPr>
      <w:r w:rsidRPr="00E24E88">
        <w:rPr>
          <w:rFonts w:ascii="Times New Roman" w:hAnsi="Times New Roman"/>
          <w:bCs/>
          <w:sz w:val="24"/>
          <w:szCs w:val="24"/>
          <w:lang w:val="uk-UA"/>
        </w:rPr>
        <w:t>виробництва теплової енергії (ліцензія на право провадження господарської діяльності з виробництва теплової енергії у межах місць провадження господарської діяльності з виробництва теплової енергії, видана згідно </w:t>
      </w:r>
      <w:hyperlink r:id="rId9" w:history="1">
        <w:r w:rsidRPr="00E24E88">
          <w:rPr>
            <w:rFonts w:ascii="Times New Roman" w:hAnsi="Times New Roman"/>
            <w:bCs/>
            <w:sz w:val="24"/>
            <w:szCs w:val="24"/>
            <w:lang w:val="uk-UA"/>
          </w:rPr>
          <w:t>постанови НКРЕКП від 10 жовтня 2023 року № 1887</w:t>
        </w:r>
      </w:hyperlink>
      <w:r w:rsidRPr="00E24E88">
        <w:rPr>
          <w:rFonts w:ascii="Times New Roman" w:hAnsi="Times New Roman"/>
          <w:bCs/>
          <w:sz w:val="24"/>
          <w:szCs w:val="24"/>
          <w:lang w:val="uk-UA"/>
        </w:rPr>
        <w:t> );</w:t>
      </w:r>
    </w:p>
    <w:p w14:paraId="2045B3D3" w14:textId="77777777" w:rsidR="00E24E88" w:rsidRPr="00E24E88" w:rsidRDefault="00E24E88" w:rsidP="00E24E88">
      <w:pPr>
        <w:numPr>
          <w:ilvl w:val="0"/>
          <w:numId w:val="40"/>
        </w:numPr>
        <w:shd w:val="clear" w:color="auto" w:fill="FFFFFF"/>
        <w:spacing w:after="0" w:line="240" w:lineRule="auto"/>
        <w:jc w:val="both"/>
        <w:textAlignment w:val="baseline"/>
        <w:rPr>
          <w:rFonts w:ascii="Times New Roman" w:hAnsi="Times New Roman"/>
          <w:bCs/>
          <w:sz w:val="24"/>
          <w:szCs w:val="24"/>
          <w:lang w:val="uk-UA"/>
        </w:rPr>
      </w:pPr>
      <w:r w:rsidRPr="00E24E88">
        <w:rPr>
          <w:rFonts w:ascii="Times New Roman" w:hAnsi="Times New Roman"/>
          <w:bCs/>
          <w:sz w:val="24"/>
          <w:szCs w:val="24"/>
          <w:lang w:val="uk-UA"/>
        </w:rPr>
        <w:lastRenderedPageBreak/>
        <w:t>виробництва теплової енергії (ліцензія на право провадження господарської діяльності з виробництва теплової енергії, видана згідно </w:t>
      </w:r>
      <w:hyperlink r:id="rId10" w:history="1">
        <w:r w:rsidRPr="00E24E88">
          <w:rPr>
            <w:rFonts w:ascii="Times New Roman" w:hAnsi="Times New Roman"/>
            <w:bCs/>
            <w:sz w:val="24"/>
            <w:szCs w:val="24"/>
            <w:lang w:val="uk-UA"/>
          </w:rPr>
          <w:t>розпорядження ЧОВА від 19 жовтня 2022 року № 379</w:t>
        </w:r>
      </w:hyperlink>
      <w:r w:rsidRPr="00E24E88">
        <w:rPr>
          <w:rFonts w:ascii="Times New Roman" w:hAnsi="Times New Roman"/>
          <w:bCs/>
          <w:sz w:val="24"/>
          <w:szCs w:val="24"/>
          <w:lang w:val="uk-UA"/>
        </w:rPr>
        <w:t> );</w:t>
      </w:r>
    </w:p>
    <w:p w14:paraId="2D10686A" w14:textId="77777777" w:rsidR="00E24E88" w:rsidRPr="00E24E88" w:rsidRDefault="00E24E88" w:rsidP="00E24E88">
      <w:pPr>
        <w:numPr>
          <w:ilvl w:val="0"/>
          <w:numId w:val="41"/>
        </w:numPr>
        <w:shd w:val="clear" w:color="auto" w:fill="FFFFFF"/>
        <w:spacing w:after="0" w:line="240" w:lineRule="auto"/>
        <w:jc w:val="both"/>
        <w:textAlignment w:val="baseline"/>
        <w:rPr>
          <w:rFonts w:ascii="Times New Roman" w:hAnsi="Times New Roman"/>
          <w:bCs/>
          <w:sz w:val="24"/>
          <w:szCs w:val="24"/>
          <w:lang w:val="uk-UA"/>
        </w:rPr>
      </w:pPr>
      <w:r w:rsidRPr="00E24E88">
        <w:rPr>
          <w:rFonts w:ascii="Times New Roman" w:hAnsi="Times New Roman"/>
          <w:bCs/>
          <w:sz w:val="24"/>
          <w:szCs w:val="24"/>
          <w:lang w:val="uk-UA"/>
        </w:rPr>
        <w:t>транспортування теплової енергії (ліцензія на право провадження господарської діяльності з транспортування теплової енергії магістральними і місцевими (розподільчими) тепловими мережами, видана згідно </w:t>
      </w:r>
      <w:hyperlink r:id="rId11" w:tgtFrame="_blank" w:history="1">
        <w:r w:rsidRPr="00E24E88">
          <w:rPr>
            <w:rFonts w:ascii="Times New Roman" w:hAnsi="Times New Roman"/>
            <w:bCs/>
            <w:sz w:val="24"/>
            <w:szCs w:val="24"/>
            <w:lang w:val="uk-UA"/>
          </w:rPr>
          <w:t>розпорядження ЧОВА від 19 жовтня 2022 року № 380</w:t>
        </w:r>
      </w:hyperlink>
      <w:r w:rsidRPr="00E24E88">
        <w:rPr>
          <w:rFonts w:ascii="Times New Roman" w:hAnsi="Times New Roman"/>
          <w:bCs/>
          <w:sz w:val="24"/>
          <w:szCs w:val="24"/>
          <w:lang w:val="uk-UA"/>
        </w:rPr>
        <w:t>);</w:t>
      </w:r>
    </w:p>
    <w:p w14:paraId="69827E47" w14:textId="77777777" w:rsidR="00E24E88" w:rsidRDefault="00E24E88" w:rsidP="00E24E88">
      <w:pPr>
        <w:numPr>
          <w:ilvl w:val="0"/>
          <w:numId w:val="42"/>
        </w:numPr>
        <w:shd w:val="clear" w:color="auto" w:fill="FFFFFF"/>
        <w:spacing w:after="0" w:line="240" w:lineRule="auto"/>
        <w:jc w:val="both"/>
        <w:textAlignment w:val="baseline"/>
        <w:rPr>
          <w:rFonts w:ascii="Times New Roman" w:hAnsi="Times New Roman"/>
          <w:bCs/>
          <w:sz w:val="24"/>
          <w:szCs w:val="24"/>
          <w:lang w:val="uk-UA"/>
        </w:rPr>
      </w:pPr>
      <w:r w:rsidRPr="00E24E88">
        <w:rPr>
          <w:rFonts w:ascii="Times New Roman" w:hAnsi="Times New Roman"/>
          <w:bCs/>
          <w:sz w:val="24"/>
          <w:szCs w:val="24"/>
          <w:lang w:val="uk-UA"/>
        </w:rPr>
        <w:t>постачання теплової енергії (ліцензія на право провадження господарської діяльності з постачання теплової енергії, видана згідно </w:t>
      </w:r>
      <w:hyperlink r:id="rId12" w:history="1">
        <w:r w:rsidRPr="00E24E88">
          <w:rPr>
            <w:rFonts w:ascii="Times New Roman" w:hAnsi="Times New Roman"/>
            <w:bCs/>
            <w:sz w:val="24"/>
            <w:szCs w:val="24"/>
            <w:lang w:val="uk-UA"/>
          </w:rPr>
          <w:t>розпорядження ЧОВА від 19 жовтня 2022 року № 381</w:t>
        </w:r>
      </w:hyperlink>
      <w:r w:rsidRPr="00E24E88">
        <w:rPr>
          <w:rFonts w:ascii="Times New Roman" w:hAnsi="Times New Roman"/>
          <w:bCs/>
          <w:sz w:val="24"/>
          <w:szCs w:val="24"/>
          <w:lang w:val="uk-UA"/>
        </w:rPr>
        <w:t>).</w:t>
      </w:r>
    </w:p>
    <w:p w14:paraId="5C63ACFD" w14:textId="77777777" w:rsidR="009A1FC0" w:rsidRDefault="009A1FC0" w:rsidP="009A1FC0">
      <w:pPr>
        <w:shd w:val="clear" w:color="auto" w:fill="FFFFFF"/>
        <w:spacing w:after="0" w:line="240" w:lineRule="auto"/>
        <w:ind w:left="720"/>
        <w:jc w:val="both"/>
        <w:textAlignment w:val="baseline"/>
        <w:rPr>
          <w:rFonts w:ascii="Times New Roman" w:hAnsi="Times New Roman"/>
          <w:bCs/>
          <w:sz w:val="24"/>
          <w:szCs w:val="24"/>
          <w:lang w:val="uk-UA"/>
        </w:rPr>
      </w:pPr>
    </w:p>
    <w:p w14:paraId="13EDCF91" w14:textId="0C70BF33" w:rsidR="00BA3265" w:rsidRDefault="009A1FC0" w:rsidP="00BA3265">
      <w:pPr>
        <w:shd w:val="clear" w:color="auto" w:fill="FFFFFF"/>
        <w:spacing w:after="0" w:line="240" w:lineRule="auto"/>
        <w:jc w:val="both"/>
        <w:textAlignment w:val="baseline"/>
        <w:rPr>
          <w:rFonts w:ascii="Times New Roman" w:hAnsi="Times New Roman"/>
          <w:bCs/>
          <w:sz w:val="24"/>
          <w:szCs w:val="24"/>
          <w:lang w:val="uk-UA"/>
        </w:rPr>
      </w:pPr>
      <w:r w:rsidRPr="009A1FC0">
        <w:rPr>
          <w:rFonts w:ascii="Times New Roman" w:hAnsi="Times New Roman"/>
          <w:bCs/>
          <w:sz w:val="24"/>
          <w:szCs w:val="24"/>
          <w:lang w:val="uk-UA"/>
        </w:rPr>
        <w:t>Компанія створена з метою підвищення надійності енергопостачання споживачів міста Чернігова, забезпечення стабільних надходжень коштів до бюджету міста Чернігова, належної експлуатації об’єктів електро-, теплопостачання, що належать до комунальної власності територіальної громади міста Чернігова шляхом здійснення господарської діяльності, пов’язаної з виробництвом та/або реалізацією енергоресурсів, виробництвом електричної енергії з використанням будь-яких джерел енергії, виробництвом, транспортуванням та постачанням теплової енергії в порядку визначеному законодавством України.</w:t>
      </w:r>
    </w:p>
    <w:p w14:paraId="76F05F37" w14:textId="77777777" w:rsidR="009A1FC0" w:rsidRPr="00E24E88" w:rsidRDefault="009A1FC0" w:rsidP="00BA3265">
      <w:pPr>
        <w:shd w:val="clear" w:color="auto" w:fill="FFFFFF"/>
        <w:spacing w:after="0" w:line="240" w:lineRule="auto"/>
        <w:jc w:val="both"/>
        <w:textAlignment w:val="baseline"/>
        <w:rPr>
          <w:rFonts w:ascii="Times New Roman" w:hAnsi="Times New Roman"/>
          <w:bCs/>
          <w:sz w:val="24"/>
          <w:szCs w:val="24"/>
          <w:lang w:val="uk-UA"/>
        </w:rPr>
      </w:pPr>
    </w:p>
    <w:p w14:paraId="2D6A45E0" w14:textId="7E4C6A57" w:rsidR="00ED494F" w:rsidRDefault="00C16576" w:rsidP="00E24E88">
      <w:pPr>
        <w:jc w:val="both"/>
        <w:rPr>
          <w:rFonts w:ascii="Times New Roman" w:eastAsia="Times New Roman" w:hAnsi="Times New Roman"/>
          <w:sz w:val="24"/>
          <w:szCs w:val="24"/>
          <w:lang w:val="uk-UA" w:eastAsia="ru-RU"/>
        </w:rPr>
      </w:pPr>
      <w:r>
        <w:rPr>
          <w:rFonts w:ascii="Times New Roman" w:hAnsi="Times New Roman"/>
          <w:bCs/>
          <w:sz w:val="24"/>
          <w:szCs w:val="24"/>
          <w:lang w:val="uk-UA"/>
        </w:rPr>
        <w:t>У повному господарському віданні Компанії знаходиться</w:t>
      </w:r>
      <w:r w:rsidR="00BA3265">
        <w:rPr>
          <w:rFonts w:ascii="Times New Roman" w:hAnsi="Times New Roman"/>
          <w:bCs/>
          <w:sz w:val="24"/>
          <w:szCs w:val="24"/>
          <w:lang w:val="uk-UA"/>
        </w:rPr>
        <w:t xml:space="preserve"> є</w:t>
      </w:r>
      <w:r w:rsidRPr="00A80907">
        <w:rPr>
          <w:rFonts w:ascii="Times New Roman" w:eastAsia="Times New Roman" w:hAnsi="Times New Roman"/>
          <w:sz w:val="24"/>
          <w:szCs w:val="24"/>
          <w:lang w:val="uk-UA" w:eastAsia="ru-RU"/>
        </w:rPr>
        <w:t xml:space="preserve">диний майновий комплекс </w:t>
      </w:r>
      <w:r w:rsidRPr="00BA3265">
        <w:rPr>
          <w:rFonts w:ascii="Times New Roman" w:eastAsia="Times New Roman" w:hAnsi="Times New Roman"/>
          <w:sz w:val="24"/>
          <w:szCs w:val="24"/>
          <w:lang w:val="uk-UA" w:eastAsia="ru-RU"/>
        </w:rPr>
        <w:t>ЧЕРНІГІВСЬКОЇ ТЕПЛОЕЛЕКТРОЦЕНТРАЛІ</w:t>
      </w:r>
      <w:r w:rsidR="00BA3265" w:rsidRPr="00BA3265">
        <w:rPr>
          <w:rFonts w:ascii="Times New Roman" w:eastAsia="Times New Roman" w:hAnsi="Times New Roman"/>
          <w:sz w:val="24"/>
          <w:szCs w:val="24"/>
          <w:lang w:val="uk-UA" w:eastAsia="ru-RU"/>
        </w:rPr>
        <w:t>.</w:t>
      </w:r>
    </w:p>
    <w:p w14:paraId="7A55A24B" w14:textId="2E6691A8" w:rsidR="004106F5" w:rsidRDefault="004106F5" w:rsidP="004106F5">
      <w:pPr>
        <w:shd w:val="clear" w:color="auto" w:fill="FFFFFF"/>
        <w:spacing w:after="247" w:line="240" w:lineRule="auto"/>
        <w:jc w:val="both"/>
        <w:textAlignment w:val="baseline"/>
        <w:rPr>
          <w:rFonts w:ascii="Times New Roman" w:hAnsi="Times New Roman"/>
          <w:sz w:val="24"/>
          <w:szCs w:val="24"/>
          <w:lang w:val="uk-UA"/>
        </w:rPr>
      </w:pPr>
      <w:r>
        <w:rPr>
          <w:rFonts w:ascii="Times New Roman" w:hAnsi="Times New Roman"/>
          <w:sz w:val="24"/>
          <w:szCs w:val="24"/>
          <w:lang w:val="uk-UA"/>
        </w:rPr>
        <w:t>Ц</w:t>
      </w:r>
      <w:r w:rsidRPr="002B23F9">
        <w:rPr>
          <w:rFonts w:ascii="Times New Roman" w:hAnsi="Times New Roman"/>
          <w:sz w:val="24"/>
          <w:szCs w:val="24"/>
          <w:lang w:val="uk-UA"/>
        </w:rPr>
        <w:t xml:space="preserve">ентралізованим теплопостачанням від </w:t>
      </w:r>
      <w:r>
        <w:rPr>
          <w:rFonts w:ascii="Times New Roman" w:hAnsi="Times New Roman"/>
          <w:sz w:val="24"/>
          <w:szCs w:val="24"/>
          <w:lang w:val="uk-UA"/>
        </w:rPr>
        <w:t>Компанії охоплено</w:t>
      </w:r>
      <w:r w:rsidRPr="002B23F9">
        <w:rPr>
          <w:rFonts w:ascii="Times New Roman" w:hAnsi="Times New Roman"/>
          <w:sz w:val="24"/>
          <w:szCs w:val="24"/>
          <w:lang w:val="uk-UA"/>
        </w:rPr>
        <w:t xml:space="preserve"> </w:t>
      </w:r>
      <w:r>
        <w:rPr>
          <w:rFonts w:ascii="Times New Roman" w:hAnsi="Times New Roman"/>
          <w:sz w:val="24"/>
          <w:szCs w:val="24"/>
          <w:lang w:val="uk-UA"/>
        </w:rPr>
        <w:t>п</w:t>
      </w:r>
      <w:r w:rsidRPr="002B23F9">
        <w:rPr>
          <w:rFonts w:ascii="Times New Roman" w:hAnsi="Times New Roman"/>
          <w:sz w:val="24"/>
          <w:szCs w:val="24"/>
          <w:lang w:val="uk-UA"/>
        </w:rPr>
        <w:t>онад 40 % житлового фонду та об’єктів соціальної сфери міста</w:t>
      </w:r>
      <w:r>
        <w:rPr>
          <w:rFonts w:ascii="Times New Roman" w:hAnsi="Times New Roman"/>
          <w:sz w:val="24"/>
          <w:szCs w:val="24"/>
          <w:lang w:val="uk-UA"/>
        </w:rPr>
        <w:t xml:space="preserve"> Чернігова</w:t>
      </w:r>
      <w:r w:rsidRPr="002B23F9">
        <w:rPr>
          <w:rFonts w:ascii="Times New Roman" w:hAnsi="Times New Roman"/>
          <w:sz w:val="24"/>
          <w:szCs w:val="24"/>
          <w:lang w:val="uk-UA"/>
        </w:rPr>
        <w:t>. Теплова енергія для потреб споживачів подається протягом опалювального сезону. Гаряче водопостачання здійснюється цілий рік, згідно з затвердженим графіком за умови сталої роботи єдиного майнового комплексу. Тепло до споживачів подається розподільчими тепловими мережами через  центральні теплопункти та прямими підключеннями від двох теплових магістралей.</w:t>
      </w:r>
    </w:p>
    <w:p w14:paraId="7EFDE116" w14:textId="09F9EE8B" w:rsidR="009A1FC0" w:rsidRPr="002B23F9" w:rsidRDefault="009A1FC0" w:rsidP="009A1FC0">
      <w:pPr>
        <w:shd w:val="clear" w:color="auto" w:fill="FFFFFF"/>
        <w:spacing w:after="247" w:line="240" w:lineRule="auto"/>
        <w:jc w:val="both"/>
        <w:textAlignment w:val="baseline"/>
        <w:rPr>
          <w:rFonts w:ascii="Times New Roman" w:hAnsi="Times New Roman"/>
          <w:sz w:val="24"/>
          <w:szCs w:val="24"/>
          <w:lang w:val="uk-UA"/>
        </w:rPr>
      </w:pPr>
      <w:r w:rsidRPr="002B23F9">
        <w:rPr>
          <w:rFonts w:ascii="Times New Roman" w:hAnsi="Times New Roman"/>
          <w:sz w:val="24"/>
          <w:szCs w:val="24"/>
          <w:lang w:val="uk-UA"/>
        </w:rPr>
        <w:t>В зоні обслуговування із постачання теплової енергії знаходиться 586 житлових будинків, 24 дошкільних навчальних заклади, 15 загальноосвітніх навчальних закладів, 11 закладів освіти, 17 медичних установ та 1 184 юридичних осіб міста Чернігова.</w:t>
      </w:r>
    </w:p>
    <w:p w14:paraId="6A767794" w14:textId="76F8D6FC" w:rsidR="004106F5" w:rsidRPr="009A1FC0" w:rsidRDefault="009A1FC0" w:rsidP="00E24E88">
      <w:pPr>
        <w:jc w:val="both"/>
        <w:rPr>
          <w:rFonts w:ascii="Times New Roman" w:hAnsi="Times New Roman"/>
          <w:b/>
          <w:bCs/>
          <w:sz w:val="24"/>
          <w:szCs w:val="24"/>
          <w:lang w:val="uk-UA"/>
        </w:rPr>
      </w:pPr>
      <w:r>
        <w:rPr>
          <w:rFonts w:ascii="Times New Roman" w:hAnsi="Times New Roman"/>
          <w:b/>
          <w:bCs/>
          <w:sz w:val="24"/>
          <w:szCs w:val="24"/>
          <w:lang w:val="uk-UA"/>
        </w:rPr>
        <w:t>2.1. Стратегія та цілі.</w:t>
      </w:r>
    </w:p>
    <w:p w14:paraId="6B3A91ED" w14:textId="0B77ADD6" w:rsidR="00590974" w:rsidRPr="00BA3265" w:rsidRDefault="00590974" w:rsidP="00590974">
      <w:pPr>
        <w:jc w:val="both"/>
        <w:rPr>
          <w:rFonts w:ascii="Times New Roman" w:hAnsi="Times New Roman"/>
          <w:sz w:val="24"/>
          <w:szCs w:val="24"/>
          <w:lang w:val="uk-UA"/>
        </w:rPr>
      </w:pPr>
      <w:r w:rsidRPr="00BA3265">
        <w:rPr>
          <w:rFonts w:ascii="Times New Roman" w:hAnsi="Times New Roman"/>
          <w:sz w:val="24"/>
          <w:szCs w:val="24"/>
          <w:lang w:val="uk-UA"/>
        </w:rPr>
        <w:t xml:space="preserve">Для </w:t>
      </w:r>
      <w:r w:rsidR="00BA3265" w:rsidRPr="00BA3265">
        <w:rPr>
          <w:rFonts w:ascii="Times New Roman" w:hAnsi="Times New Roman"/>
          <w:sz w:val="24"/>
          <w:szCs w:val="24"/>
          <w:lang w:val="uk-UA"/>
        </w:rPr>
        <w:t>забезпечення високої якості та безперебійної роботи</w:t>
      </w:r>
      <w:r w:rsidRPr="00BA3265">
        <w:rPr>
          <w:rFonts w:ascii="Times New Roman" w:hAnsi="Times New Roman"/>
          <w:sz w:val="24"/>
          <w:szCs w:val="24"/>
          <w:lang w:val="uk-UA"/>
        </w:rPr>
        <w:t xml:space="preserve"> </w:t>
      </w:r>
      <w:r w:rsidR="00BA3265" w:rsidRPr="00BA3265">
        <w:rPr>
          <w:rFonts w:ascii="Times New Roman" w:hAnsi="Times New Roman"/>
          <w:sz w:val="24"/>
          <w:szCs w:val="24"/>
          <w:lang w:val="uk-UA"/>
        </w:rPr>
        <w:t>Компанією вживаються заходи</w:t>
      </w:r>
      <w:r w:rsidRPr="00BA3265">
        <w:rPr>
          <w:rFonts w:ascii="Times New Roman" w:hAnsi="Times New Roman"/>
          <w:sz w:val="24"/>
          <w:szCs w:val="24"/>
          <w:lang w:val="uk-UA"/>
        </w:rPr>
        <w:t xml:space="preserve"> щодо зниження собівартості продукції;  пошук нових резервів зростання прибутку; пошук нових резервів зменшення збитків; оптимізація витрат на ресурси, технологічний процес, заробітну плату;  оптимізація втрат від настання ризиків, в тому числі фінансових; забезпечення фінансової стійкості і платоспроможності підприємства в тому числі і в довгостроковому періоді;  забезпечення фінансової безпеки підприємства; балансування структури активів та пасивів, доходів та витрат. </w:t>
      </w:r>
    </w:p>
    <w:p w14:paraId="40FD18B9" w14:textId="77777777" w:rsidR="00590974" w:rsidRPr="00BA3265" w:rsidRDefault="00590974" w:rsidP="00590974">
      <w:pPr>
        <w:jc w:val="both"/>
        <w:rPr>
          <w:rFonts w:ascii="Times New Roman" w:hAnsi="Times New Roman"/>
          <w:sz w:val="24"/>
          <w:szCs w:val="24"/>
          <w:lang w:val="uk-UA"/>
        </w:rPr>
      </w:pPr>
      <w:r w:rsidRPr="00BA3265">
        <w:rPr>
          <w:rFonts w:ascii="Times New Roman" w:hAnsi="Times New Roman"/>
          <w:sz w:val="24"/>
          <w:szCs w:val="24"/>
          <w:lang w:val="uk-UA"/>
        </w:rPr>
        <w:t xml:space="preserve">Крім того, приділяється увага техніко-технологічному розвитку матеріально-технічної бази - оновлення, по можливості, фізично-зношених та морально застарілих виробничих фондів, впровадження прогресивних технологічних процесів; підвищення якості виготовлення продукції; удосконалення виробничої системи управління; впровадження ресурсозберігаючих (передовсім енергоощадних) технологій; автоматизація ручної праці; </w:t>
      </w:r>
      <w:r w:rsidRPr="00BA3265">
        <w:rPr>
          <w:rFonts w:ascii="Times New Roman" w:hAnsi="Times New Roman"/>
          <w:sz w:val="24"/>
          <w:szCs w:val="24"/>
          <w:lang w:val="uk-UA"/>
        </w:rPr>
        <w:lastRenderedPageBreak/>
        <w:t>поліпшення умов праці робітників та техніки безпеки; адаптація технологій виробництва відповідно до вимог охорони навколишнього середовища.</w:t>
      </w:r>
    </w:p>
    <w:p w14:paraId="48AA5323" w14:textId="1151B794" w:rsidR="00590974" w:rsidRPr="004E436F" w:rsidRDefault="004E436F" w:rsidP="00590974">
      <w:pPr>
        <w:jc w:val="both"/>
        <w:rPr>
          <w:rFonts w:ascii="Times New Roman" w:hAnsi="Times New Roman"/>
          <w:color w:val="000000"/>
          <w:sz w:val="24"/>
          <w:szCs w:val="24"/>
          <w:lang w:val="uk-UA"/>
        </w:rPr>
      </w:pPr>
      <w:r w:rsidRPr="004E436F">
        <w:rPr>
          <w:rFonts w:ascii="Times New Roman" w:hAnsi="Times New Roman"/>
          <w:sz w:val="24"/>
          <w:szCs w:val="24"/>
          <w:lang w:val="uk-UA"/>
        </w:rPr>
        <w:t xml:space="preserve">Також Компанія </w:t>
      </w:r>
      <w:r w:rsidR="00590974" w:rsidRPr="004E436F">
        <w:rPr>
          <w:rFonts w:ascii="Times New Roman" w:hAnsi="Times New Roman"/>
          <w:sz w:val="24"/>
          <w:szCs w:val="24"/>
          <w:lang w:val="uk-UA"/>
        </w:rPr>
        <w:t xml:space="preserve">планує </w:t>
      </w:r>
      <w:r w:rsidRPr="004E436F">
        <w:rPr>
          <w:rFonts w:ascii="Times New Roman" w:hAnsi="Times New Roman"/>
          <w:sz w:val="24"/>
          <w:szCs w:val="24"/>
          <w:lang w:val="uk-UA"/>
        </w:rPr>
        <w:t>подальше у</w:t>
      </w:r>
      <w:r w:rsidR="00590974" w:rsidRPr="004E436F">
        <w:rPr>
          <w:rFonts w:ascii="Times New Roman" w:hAnsi="Times New Roman"/>
          <w:sz w:val="24"/>
          <w:szCs w:val="24"/>
          <w:lang w:val="uk-UA"/>
        </w:rPr>
        <w:t xml:space="preserve">досконалення роботи у таких напрямках як: </w:t>
      </w:r>
    </w:p>
    <w:p w14:paraId="49444F10" w14:textId="37A4FC00" w:rsidR="00590974" w:rsidRPr="004E436F" w:rsidRDefault="004E436F" w:rsidP="00590974">
      <w:pPr>
        <w:pStyle w:val="a7"/>
        <w:numPr>
          <w:ilvl w:val="0"/>
          <w:numId w:val="19"/>
        </w:numPr>
        <w:spacing w:after="0"/>
        <w:jc w:val="both"/>
        <w:rPr>
          <w:rFonts w:ascii="Times New Roman" w:hAnsi="Times New Roman"/>
          <w:sz w:val="24"/>
          <w:szCs w:val="24"/>
          <w:lang w:val="uk-UA"/>
        </w:rPr>
      </w:pPr>
      <w:r w:rsidRPr="004E436F">
        <w:rPr>
          <w:rFonts w:ascii="Times New Roman" w:hAnsi="Times New Roman"/>
          <w:sz w:val="24"/>
          <w:szCs w:val="24"/>
          <w:lang w:val="uk-UA"/>
        </w:rPr>
        <w:t>П</w:t>
      </w:r>
      <w:r w:rsidR="00590974" w:rsidRPr="004E436F">
        <w:rPr>
          <w:rFonts w:ascii="Times New Roman" w:hAnsi="Times New Roman"/>
          <w:sz w:val="24"/>
          <w:szCs w:val="24"/>
          <w:lang w:val="uk-UA"/>
        </w:rPr>
        <w:t xml:space="preserve">ідвищення якості експлуатації та технічного обслуговування основних засобів, ефективне та раціональне використання ресурсів, впровадження нових технологій, застосування енергозберігаючих технологій та дотримання вимог щодо охорони навколишнього середовища. </w:t>
      </w:r>
    </w:p>
    <w:p w14:paraId="5C9A017C" w14:textId="5A8C904D" w:rsidR="00590974" w:rsidRPr="004E436F" w:rsidRDefault="00590974" w:rsidP="00590974">
      <w:pPr>
        <w:pStyle w:val="a7"/>
        <w:numPr>
          <w:ilvl w:val="0"/>
          <w:numId w:val="19"/>
        </w:numPr>
        <w:spacing w:after="0"/>
        <w:jc w:val="both"/>
        <w:rPr>
          <w:rFonts w:ascii="Times New Roman" w:hAnsi="Times New Roman"/>
          <w:sz w:val="24"/>
          <w:szCs w:val="24"/>
          <w:lang w:val="uk-UA"/>
        </w:rPr>
      </w:pPr>
      <w:r w:rsidRPr="004E436F">
        <w:rPr>
          <w:rFonts w:ascii="Times New Roman" w:hAnsi="Times New Roman"/>
          <w:sz w:val="24"/>
          <w:szCs w:val="24"/>
          <w:lang w:val="uk-UA"/>
        </w:rPr>
        <w:t xml:space="preserve">Укріплення позитивної репутації </w:t>
      </w:r>
      <w:r w:rsidR="004E436F" w:rsidRPr="004E436F">
        <w:rPr>
          <w:rFonts w:ascii="Times New Roman" w:hAnsi="Times New Roman"/>
          <w:sz w:val="24"/>
          <w:szCs w:val="24"/>
          <w:lang w:val="uk-UA"/>
        </w:rPr>
        <w:t>Компанії</w:t>
      </w:r>
      <w:r w:rsidRPr="004E436F">
        <w:rPr>
          <w:rFonts w:ascii="Times New Roman" w:hAnsi="Times New Roman"/>
          <w:sz w:val="24"/>
          <w:szCs w:val="24"/>
          <w:lang w:val="uk-UA"/>
        </w:rPr>
        <w:t xml:space="preserve">. </w:t>
      </w:r>
    </w:p>
    <w:p w14:paraId="1B37E8BC" w14:textId="77777777" w:rsidR="00590974" w:rsidRPr="004E436F" w:rsidRDefault="00590974" w:rsidP="00590974">
      <w:pPr>
        <w:pStyle w:val="a7"/>
        <w:numPr>
          <w:ilvl w:val="0"/>
          <w:numId w:val="19"/>
        </w:numPr>
        <w:spacing w:after="0"/>
        <w:jc w:val="both"/>
        <w:rPr>
          <w:rFonts w:ascii="Times New Roman" w:hAnsi="Times New Roman"/>
          <w:sz w:val="24"/>
          <w:szCs w:val="24"/>
          <w:lang w:val="uk-UA"/>
        </w:rPr>
      </w:pPr>
      <w:r w:rsidRPr="004E436F">
        <w:rPr>
          <w:rFonts w:ascii="Times New Roman" w:hAnsi="Times New Roman"/>
          <w:sz w:val="24"/>
          <w:szCs w:val="24"/>
          <w:lang w:val="uk-UA"/>
        </w:rPr>
        <w:t xml:space="preserve">Ефективна соціальна політика, підбір та робота з кадрами, які б забезпечили виконання поставлених завдань. </w:t>
      </w:r>
    </w:p>
    <w:p w14:paraId="4AE84359" w14:textId="77777777" w:rsidR="00590974" w:rsidRPr="004E436F" w:rsidRDefault="00590974" w:rsidP="00590974">
      <w:pPr>
        <w:pStyle w:val="a7"/>
        <w:numPr>
          <w:ilvl w:val="0"/>
          <w:numId w:val="19"/>
        </w:numPr>
        <w:jc w:val="both"/>
        <w:rPr>
          <w:rFonts w:ascii="Times New Roman" w:hAnsi="Times New Roman"/>
          <w:sz w:val="24"/>
          <w:szCs w:val="24"/>
          <w:lang w:val="uk-UA"/>
        </w:rPr>
      </w:pPr>
      <w:r w:rsidRPr="004E436F">
        <w:rPr>
          <w:rFonts w:ascii="Times New Roman" w:hAnsi="Times New Roman"/>
          <w:sz w:val="24"/>
          <w:szCs w:val="24"/>
          <w:lang w:val="uk-UA"/>
        </w:rPr>
        <w:t xml:space="preserve">Утримання існуючих позицій на ринку в умовах економічної кризи, пошук нових ринків збуту, підвищення якості продукції (робіт, послуг), оперативне виконання замовлень та високий рівень обслуговування споживачів. </w:t>
      </w:r>
    </w:p>
    <w:p w14:paraId="16834067" w14:textId="36762EAF" w:rsidR="00590974" w:rsidRPr="00B26704" w:rsidRDefault="00B26704" w:rsidP="00590974">
      <w:pPr>
        <w:pStyle w:val="Default"/>
        <w:jc w:val="both"/>
        <w:rPr>
          <w:rFonts w:ascii="Times New Roman" w:hAnsi="Times New Roman"/>
          <w:b/>
          <w:lang w:val="uk-UA"/>
        </w:rPr>
      </w:pPr>
      <w:r>
        <w:rPr>
          <w:rFonts w:ascii="Times New Roman" w:eastAsia="Times New Roman" w:hAnsi="Times New Roman" w:cs="Times New Roman"/>
          <w:b/>
          <w:color w:val="auto"/>
          <w:lang w:val="uk-UA"/>
        </w:rPr>
        <w:t>3. Результати діяльності</w:t>
      </w:r>
    </w:p>
    <w:tbl>
      <w:tblPr>
        <w:tblW w:w="4996" w:type="pct"/>
        <w:tblCellMar>
          <w:left w:w="10" w:type="dxa"/>
          <w:right w:w="10" w:type="dxa"/>
        </w:tblCellMar>
        <w:tblLook w:val="0000" w:firstRow="0" w:lastRow="0" w:firstColumn="0" w:lastColumn="0" w:noHBand="0" w:noVBand="0"/>
      </w:tblPr>
      <w:tblGrid>
        <w:gridCol w:w="5495"/>
        <w:gridCol w:w="1417"/>
        <w:gridCol w:w="1560"/>
        <w:gridCol w:w="1275"/>
      </w:tblGrid>
      <w:tr w:rsidR="00C420D5" w:rsidRPr="007054CD" w14:paraId="27B1136B" w14:textId="77777777" w:rsidTr="00C420D5">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4A76C0" w14:textId="77777777" w:rsidR="00C420D5" w:rsidRPr="005B4D0E" w:rsidRDefault="00C420D5" w:rsidP="00590974">
            <w:pPr>
              <w:pStyle w:val="Standard"/>
              <w:jc w:val="center"/>
              <w:rPr>
                <w:b/>
                <w:sz w:val="20"/>
                <w:szCs w:val="20"/>
              </w:rPr>
            </w:pPr>
            <w:r w:rsidRPr="005B4D0E">
              <w:rPr>
                <w:b/>
                <w:sz w:val="20"/>
                <w:szCs w:val="20"/>
              </w:rPr>
              <w:t>Показник</w:t>
            </w:r>
          </w:p>
        </w:tc>
        <w:tc>
          <w:tcPr>
            <w:tcW w:w="72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BA7A97" w14:textId="77777777" w:rsidR="00C420D5" w:rsidRPr="005B4D0E" w:rsidRDefault="00C420D5" w:rsidP="00590974">
            <w:pPr>
              <w:pStyle w:val="Standard"/>
              <w:jc w:val="center"/>
              <w:rPr>
                <w:b/>
                <w:sz w:val="20"/>
                <w:szCs w:val="20"/>
              </w:rPr>
            </w:pPr>
            <w:r w:rsidRPr="005B4D0E">
              <w:rPr>
                <w:b/>
                <w:sz w:val="20"/>
                <w:szCs w:val="20"/>
              </w:rPr>
              <w:t>2023 рік</w:t>
            </w:r>
          </w:p>
          <w:p w14:paraId="47FDE0B3" w14:textId="77777777" w:rsidR="00C420D5" w:rsidRPr="005B4D0E" w:rsidRDefault="00C420D5" w:rsidP="00590974">
            <w:pPr>
              <w:pStyle w:val="Standard"/>
              <w:jc w:val="center"/>
              <w:rPr>
                <w:b/>
                <w:sz w:val="20"/>
                <w:szCs w:val="20"/>
              </w:rPr>
            </w:pPr>
            <w:r w:rsidRPr="005B4D0E">
              <w:rPr>
                <w:b/>
                <w:sz w:val="20"/>
                <w:szCs w:val="20"/>
              </w:rPr>
              <w:t>тис. грн.</w:t>
            </w:r>
          </w:p>
        </w:tc>
        <w:tc>
          <w:tcPr>
            <w:tcW w:w="800"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1A217F4" w14:textId="77777777" w:rsidR="00C420D5" w:rsidRPr="005B4D0E" w:rsidRDefault="00C420D5" w:rsidP="00590974">
            <w:pPr>
              <w:pStyle w:val="Standard"/>
              <w:jc w:val="center"/>
              <w:rPr>
                <w:b/>
                <w:sz w:val="20"/>
                <w:szCs w:val="20"/>
              </w:rPr>
            </w:pPr>
            <w:r w:rsidRPr="005B4D0E">
              <w:rPr>
                <w:b/>
                <w:sz w:val="20"/>
                <w:szCs w:val="20"/>
              </w:rPr>
              <w:t>2022 рік</w:t>
            </w:r>
          </w:p>
          <w:p w14:paraId="727DDF2D" w14:textId="77777777" w:rsidR="00C420D5" w:rsidRPr="005B4D0E" w:rsidRDefault="00C420D5" w:rsidP="00590974">
            <w:pPr>
              <w:pStyle w:val="Standard"/>
              <w:jc w:val="center"/>
              <w:rPr>
                <w:b/>
                <w:sz w:val="20"/>
                <w:szCs w:val="20"/>
              </w:rPr>
            </w:pPr>
            <w:r w:rsidRPr="005B4D0E">
              <w:rPr>
                <w:b/>
                <w:sz w:val="20"/>
                <w:szCs w:val="20"/>
              </w:rPr>
              <w:t>тис. грн.</w:t>
            </w:r>
          </w:p>
        </w:tc>
        <w:tc>
          <w:tcPr>
            <w:tcW w:w="654" w:type="pct"/>
            <w:tcBorders>
              <w:top w:val="single" w:sz="4" w:space="0" w:color="00000A"/>
              <w:left w:val="single" w:sz="4" w:space="0" w:color="auto"/>
              <w:bottom w:val="single" w:sz="4" w:space="0" w:color="00000A"/>
              <w:right w:val="single" w:sz="4" w:space="0" w:color="00000A"/>
            </w:tcBorders>
            <w:vAlign w:val="center"/>
          </w:tcPr>
          <w:p w14:paraId="61E7C525" w14:textId="77777777" w:rsidR="00C420D5" w:rsidRPr="005B4D0E" w:rsidRDefault="00C420D5" w:rsidP="00590974">
            <w:pPr>
              <w:pStyle w:val="Standard"/>
              <w:jc w:val="center"/>
              <w:rPr>
                <w:b/>
                <w:sz w:val="20"/>
                <w:szCs w:val="20"/>
              </w:rPr>
            </w:pPr>
            <w:r w:rsidRPr="005B4D0E">
              <w:rPr>
                <w:b/>
                <w:sz w:val="20"/>
                <w:szCs w:val="20"/>
              </w:rPr>
              <w:t>Приріст/ зменшення</w:t>
            </w:r>
          </w:p>
          <w:p w14:paraId="138309C4" w14:textId="77777777" w:rsidR="00C420D5" w:rsidRPr="005B4D0E" w:rsidRDefault="00C420D5" w:rsidP="00590974">
            <w:pPr>
              <w:pStyle w:val="Standard"/>
              <w:jc w:val="center"/>
              <w:rPr>
                <w:b/>
                <w:sz w:val="20"/>
                <w:szCs w:val="20"/>
              </w:rPr>
            </w:pPr>
            <w:r w:rsidRPr="005B4D0E">
              <w:rPr>
                <w:b/>
                <w:sz w:val="20"/>
                <w:szCs w:val="20"/>
              </w:rPr>
              <w:t xml:space="preserve">(+/-), </w:t>
            </w:r>
          </w:p>
          <w:p w14:paraId="251A5835" w14:textId="77777777" w:rsidR="00C420D5" w:rsidRPr="005B4D0E" w:rsidRDefault="00C420D5" w:rsidP="00590974">
            <w:pPr>
              <w:pStyle w:val="Standard"/>
              <w:jc w:val="center"/>
              <w:rPr>
                <w:b/>
                <w:sz w:val="20"/>
                <w:szCs w:val="20"/>
              </w:rPr>
            </w:pPr>
            <w:r w:rsidRPr="005B4D0E">
              <w:rPr>
                <w:b/>
                <w:sz w:val="20"/>
                <w:szCs w:val="20"/>
              </w:rPr>
              <w:t>тис. грн.</w:t>
            </w:r>
          </w:p>
        </w:tc>
      </w:tr>
      <w:tr w:rsidR="00C420D5" w:rsidRPr="007054CD" w14:paraId="30070BF7" w14:textId="77777777" w:rsidTr="00C420D5">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42C956" w14:textId="00C66CB7" w:rsidR="00C420D5" w:rsidRPr="005B4D0E" w:rsidRDefault="00C420D5" w:rsidP="001A0D1D">
            <w:pPr>
              <w:pStyle w:val="Standard"/>
              <w:jc w:val="both"/>
              <w:rPr>
                <w:sz w:val="20"/>
                <w:szCs w:val="20"/>
              </w:rPr>
            </w:pPr>
            <w:r w:rsidRPr="005B4D0E">
              <w:rPr>
                <w:sz w:val="20"/>
                <w:szCs w:val="20"/>
              </w:rPr>
              <w:t>Чистий дохід від реалізації продукції</w:t>
            </w:r>
            <w:r w:rsidR="001A0D1D" w:rsidRPr="005B4D0E">
              <w:rPr>
                <w:sz w:val="20"/>
                <w:szCs w:val="20"/>
              </w:rPr>
              <w:t xml:space="preserve"> (</w:t>
            </w:r>
            <w:r w:rsidRPr="005B4D0E">
              <w:rPr>
                <w:sz w:val="20"/>
                <w:szCs w:val="20"/>
              </w:rPr>
              <w:t>товарів, робіт, послуг</w:t>
            </w:r>
            <w:r w:rsidR="001A0D1D" w:rsidRPr="005B4D0E">
              <w:rPr>
                <w:sz w:val="20"/>
                <w:szCs w:val="20"/>
              </w:rPr>
              <w:t>)</w:t>
            </w:r>
          </w:p>
        </w:tc>
        <w:tc>
          <w:tcPr>
            <w:tcW w:w="72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32BD6F" w14:textId="2FD7B588" w:rsidR="00C420D5" w:rsidRPr="007054CD" w:rsidRDefault="001A0D1D" w:rsidP="00590974">
            <w:pPr>
              <w:pStyle w:val="Standard"/>
              <w:jc w:val="center"/>
            </w:pPr>
            <w:r>
              <w:t>426963</w:t>
            </w:r>
          </w:p>
        </w:tc>
        <w:tc>
          <w:tcPr>
            <w:tcW w:w="800"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459A3952" w14:textId="3FA9BCEA" w:rsidR="00C420D5" w:rsidRPr="007054CD" w:rsidRDefault="001A0D1D" w:rsidP="00590974">
            <w:pPr>
              <w:pStyle w:val="Standard"/>
              <w:jc w:val="center"/>
            </w:pPr>
            <w:r>
              <w:t>183</w:t>
            </w:r>
          </w:p>
        </w:tc>
        <w:tc>
          <w:tcPr>
            <w:tcW w:w="654" w:type="pct"/>
            <w:tcBorders>
              <w:top w:val="single" w:sz="4" w:space="0" w:color="00000A"/>
              <w:left w:val="single" w:sz="4" w:space="0" w:color="auto"/>
              <w:bottom w:val="single" w:sz="4" w:space="0" w:color="00000A"/>
              <w:right w:val="single" w:sz="4" w:space="0" w:color="00000A"/>
            </w:tcBorders>
            <w:vAlign w:val="center"/>
          </w:tcPr>
          <w:p w14:paraId="4895CB24" w14:textId="06B91B28" w:rsidR="00C420D5" w:rsidRPr="007054CD" w:rsidRDefault="003A6265" w:rsidP="00590974">
            <w:pPr>
              <w:pStyle w:val="Standard"/>
              <w:jc w:val="center"/>
            </w:pPr>
            <w:r>
              <w:t>+426780</w:t>
            </w:r>
          </w:p>
        </w:tc>
      </w:tr>
      <w:tr w:rsidR="00C420D5" w:rsidRPr="007054CD" w14:paraId="32DF2D3D" w14:textId="77777777" w:rsidTr="00C420D5">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62DA40" w14:textId="77777777" w:rsidR="00C420D5" w:rsidRPr="005B4D0E" w:rsidRDefault="00C420D5" w:rsidP="00590974">
            <w:pPr>
              <w:pStyle w:val="Standard"/>
              <w:rPr>
                <w:sz w:val="20"/>
                <w:szCs w:val="20"/>
              </w:rPr>
            </w:pPr>
            <w:r w:rsidRPr="005B4D0E">
              <w:rPr>
                <w:sz w:val="20"/>
                <w:szCs w:val="20"/>
              </w:rPr>
              <w:t>Собівартість реалізованої продукції (товарів, робіт, послуг)</w:t>
            </w:r>
          </w:p>
        </w:tc>
        <w:tc>
          <w:tcPr>
            <w:tcW w:w="72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5B82B9" w14:textId="7681F5DE" w:rsidR="00C420D5" w:rsidRPr="007054CD" w:rsidRDefault="003A6265" w:rsidP="00590974">
            <w:pPr>
              <w:pStyle w:val="Standard"/>
              <w:jc w:val="center"/>
            </w:pPr>
            <w:r>
              <w:t>509347</w:t>
            </w:r>
          </w:p>
        </w:tc>
        <w:tc>
          <w:tcPr>
            <w:tcW w:w="800"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51B2B2E5" w14:textId="72C24998" w:rsidR="00C420D5" w:rsidRPr="007054CD" w:rsidRDefault="003A6265" w:rsidP="00590974">
            <w:pPr>
              <w:pStyle w:val="Standard"/>
              <w:jc w:val="center"/>
            </w:pPr>
            <w:r>
              <w:t>472</w:t>
            </w:r>
          </w:p>
        </w:tc>
        <w:tc>
          <w:tcPr>
            <w:tcW w:w="654" w:type="pct"/>
            <w:tcBorders>
              <w:top w:val="single" w:sz="4" w:space="0" w:color="00000A"/>
              <w:left w:val="single" w:sz="4" w:space="0" w:color="auto"/>
              <w:bottom w:val="single" w:sz="4" w:space="0" w:color="00000A"/>
              <w:right w:val="single" w:sz="4" w:space="0" w:color="00000A"/>
            </w:tcBorders>
            <w:vAlign w:val="center"/>
          </w:tcPr>
          <w:p w14:paraId="4F85E42B" w14:textId="228E477A" w:rsidR="00C420D5" w:rsidRPr="007054CD" w:rsidRDefault="003A6265" w:rsidP="00590974">
            <w:pPr>
              <w:pStyle w:val="Standard"/>
              <w:jc w:val="center"/>
            </w:pPr>
            <w:r>
              <w:t>+492680</w:t>
            </w:r>
          </w:p>
        </w:tc>
      </w:tr>
      <w:tr w:rsidR="00C420D5" w:rsidRPr="00090059" w14:paraId="69CB82DA" w14:textId="77777777" w:rsidTr="00C420D5">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D758B9" w14:textId="0508AAC3" w:rsidR="00C420D5" w:rsidRPr="005B4D0E" w:rsidRDefault="001A0D1D" w:rsidP="001A0D1D">
            <w:pPr>
              <w:pStyle w:val="Standard"/>
              <w:jc w:val="both"/>
              <w:rPr>
                <w:b/>
                <w:sz w:val="20"/>
                <w:szCs w:val="20"/>
              </w:rPr>
            </w:pPr>
            <w:r w:rsidRPr="005B4D0E">
              <w:rPr>
                <w:b/>
                <w:sz w:val="20"/>
                <w:szCs w:val="20"/>
              </w:rPr>
              <w:t>Валовий прибуток (збиток)</w:t>
            </w:r>
          </w:p>
        </w:tc>
        <w:tc>
          <w:tcPr>
            <w:tcW w:w="72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7389B2" w14:textId="60C53571" w:rsidR="00C420D5" w:rsidRPr="003A6265" w:rsidRDefault="00C420D5" w:rsidP="001A0D1D">
            <w:pPr>
              <w:pStyle w:val="Standard"/>
              <w:jc w:val="center"/>
              <w:rPr>
                <w:b/>
              </w:rPr>
            </w:pPr>
            <w:r w:rsidRPr="003A6265">
              <w:rPr>
                <w:b/>
              </w:rPr>
              <w:t>(</w:t>
            </w:r>
            <w:r w:rsidR="001A0D1D" w:rsidRPr="003A6265">
              <w:rPr>
                <w:b/>
              </w:rPr>
              <w:t>82384</w:t>
            </w:r>
            <w:r w:rsidRPr="003A6265">
              <w:rPr>
                <w:b/>
              </w:rPr>
              <w:t>)</w:t>
            </w:r>
          </w:p>
        </w:tc>
        <w:tc>
          <w:tcPr>
            <w:tcW w:w="800"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31765F5C" w14:textId="0200DAF7" w:rsidR="00C420D5" w:rsidRPr="003A6265" w:rsidRDefault="00C420D5" w:rsidP="001A0D1D">
            <w:pPr>
              <w:pStyle w:val="Standard"/>
              <w:jc w:val="center"/>
              <w:rPr>
                <w:b/>
              </w:rPr>
            </w:pPr>
            <w:r w:rsidRPr="003A6265">
              <w:rPr>
                <w:b/>
              </w:rPr>
              <w:t>(</w:t>
            </w:r>
            <w:r w:rsidR="001A0D1D" w:rsidRPr="003A6265">
              <w:rPr>
                <w:b/>
              </w:rPr>
              <w:t>289</w:t>
            </w:r>
            <w:r w:rsidRPr="003A6265">
              <w:rPr>
                <w:b/>
              </w:rPr>
              <w:t>)</w:t>
            </w:r>
          </w:p>
        </w:tc>
        <w:tc>
          <w:tcPr>
            <w:tcW w:w="654" w:type="pct"/>
            <w:tcBorders>
              <w:top w:val="single" w:sz="4" w:space="0" w:color="00000A"/>
              <w:left w:val="single" w:sz="4" w:space="0" w:color="auto"/>
              <w:bottom w:val="single" w:sz="4" w:space="0" w:color="00000A"/>
              <w:right w:val="single" w:sz="4" w:space="0" w:color="00000A"/>
            </w:tcBorders>
            <w:vAlign w:val="center"/>
          </w:tcPr>
          <w:p w14:paraId="25352344" w14:textId="4894F0B8" w:rsidR="00C420D5" w:rsidRPr="003A6265" w:rsidRDefault="003A6265" w:rsidP="003A6265">
            <w:pPr>
              <w:pStyle w:val="Standard"/>
              <w:jc w:val="center"/>
              <w:rPr>
                <w:b/>
              </w:rPr>
            </w:pPr>
            <w:r>
              <w:rPr>
                <w:b/>
              </w:rPr>
              <w:t>-82095</w:t>
            </w:r>
          </w:p>
        </w:tc>
      </w:tr>
      <w:tr w:rsidR="001A0D1D" w:rsidRPr="00090059" w14:paraId="049FA1EE" w14:textId="77777777" w:rsidTr="00C420D5">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DBDCBC" w14:textId="75DCE84E" w:rsidR="001A0D1D" w:rsidRPr="005B4D0E" w:rsidRDefault="001A0D1D" w:rsidP="00590974">
            <w:pPr>
              <w:pStyle w:val="Standard"/>
              <w:jc w:val="both"/>
              <w:rPr>
                <w:sz w:val="20"/>
                <w:szCs w:val="20"/>
              </w:rPr>
            </w:pPr>
            <w:r w:rsidRPr="005B4D0E">
              <w:rPr>
                <w:sz w:val="20"/>
                <w:szCs w:val="20"/>
              </w:rPr>
              <w:t>Інші операційні доходи</w:t>
            </w:r>
          </w:p>
        </w:tc>
        <w:tc>
          <w:tcPr>
            <w:tcW w:w="72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B02516" w14:textId="36C8E97B" w:rsidR="001A0D1D" w:rsidRPr="007054CD" w:rsidRDefault="001A0D1D" w:rsidP="00590974">
            <w:pPr>
              <w:pStyle w:val="Standard"/>
              <w:jc w:val="center"/>
            </w:pPr>
            <w:r>
              <w:t>120009</w:t>
            </w:r>
          </w:p>
        </w:tc>
        <w:tc>
          <w:tcPr>
            <w:tcW w:w="800"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5E8BA285" w14:textId="54B1E8E0" w:rsidR="001A0D1D" w:rsidRPr="007054CD" w:rsidRDefault="001A0D1D" w:rsidP="00590974">
            <w:pPr>
              <w:pStyle w:val="Standard"/>
              <w:jc w:val="center"/>
            </w:pPr>
            <w:r>
              <w:t>128</w:t>
            </w:r>
          </w:p>
        </w:tc>
        <w:tc>
          <w:tcPr>
            <w:tcW w:w="654" w:type="pct"/>
            <w:tcBorders>
              <w:top w:val="single" w:sz="4" w:space="0" w:color="00000A"/>
              <w:left w:val="single" w:sz="4" w:space="0" w:color="auto"/>
              <w:bottom w:val="single" w:sz="4" w:space="0" w:color="00000A"/>
              <w:right w:val="single" w:sz="4" w:space="0" w:color="00000A"/>
            </w:tcBorders>
            <w:vAlign w:val="center"/>
          </w:tcPr>
          <w:p w14:paraId="2DE6A6F4" w14:textId="14E39C89" w:rsidR="001A0D1D" w:rsidRPr="007054CD" w:rsidRDefault="003A6265" w:rsidP="00590974">
            <w:pPr>
              <w:pStyle w:val="Standard"/>
              <w:jc w:val="center"/>
            </w:pPr>
            <w:r>
              <w:t>+119881</w:t>
            </w:r>
          </w:p>
        </w:tc>
      </w:tr>
      <w:tr w:rsidR="001A0D1D" w:rsidRPr="00090059" w14:paraId="6F116809" w14:textId="77777777" w:rsidTr="00C420D5">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13DF47" w14:textId="483FC75F" w:rsidR="001A0D1D" w:rsidRPr="005B4D0E" w:rsidRDefault="001A0D1D" w:rsidP="00590974">
            <w:pPr>
              <w:pStyle w:val="Standard"/>
              <w:jc w:val="both"/>
              <w:rPr>
                <w:sz w:val="20"/>
                <w:szCs w:val="20"/>
              </w:rPr>
            </w:pPr>
            <w:r w:rsidRPr="005B4D0E">
              <w:rPr>
                <w:sz w:val="20"/>
                <w:szCs w:val="20"/>
              </w:rPr>
              <w:t>Адміністративні витрати</w:t>
            </w:r>
          </w:p>
        </w:tc>
        <w:tc>
          <w:tcPr>
            <w:tcW w:w="72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69B35C" w14:textId="51D053DD" w:rsidR="001A0D1D" w:rsidRPr="007054CD" w:rsidRDefault="001A0D1D" w:rsidP="00590974">
            <w:pPr>
              <w:pStyle w:val="Standard"/>
              <w:jc w:val="center"/>
            </w:pPr>
            <w:r>
              <w:t>7221</w:t>
            </w:r>
          </w:p>
        </w:tc>
        <w:tc>
          <w:tcPr>
            <w:tcW w:w="800"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2612A0F9" w14:textId="402E22A5" w:rsidR="001A0D1D" w:rsidRPr="007054CD" w:rsidRDefault="001A0D1D" w:rsidP="00590974">
            <w:pPr>
              <w:pStyle w:val="Standard"/>
              <w:jc w:val="center"/>
            </w:pPr>
            <w:r>
              <w:t>1498</w:t>
            </w:r>
          </w:p>
        </w:tc>
        <w:tc>
          <w:tcPr>
            <w:tcW w:w="654" w:type="pct"/>
            <w:tcBorders>
              <w:top w:val="single" w:sz="4" w:space="0" w:color="00000A"/>
              <w:left w:val="single" w:sz="4" w:space="0" w:color="auto"/>
              <w:bottom w:val="single" w:sz="4" w:space="0" w:color="00000A"/>
              <w:right w:val="single" w:sz="4" w:space="0" w:color="00000A"/>
            </w:tcBorders>
            <w:vAlign w:val="center"/>
          </w:tcPr>
          <w:p w14:paraId="33B62E0D" w14:textId="7AF8F780" w:rsidR="001A0D1D" w:rsidRPr="007054CD" w:rsidRDefault="003A6265" w:rsidP="00590974">
            <w:pPr>
              <w:pStyle w:val="Standard"/>
              <w:jc w:val="center"/>
            </w:pPr>
            <w:r>
              <w:t>+5723</w:t>
            </w:r>
          </w:p>
        </w:tc>
      </w:tr>
      <w:tr w:rsidR="001A0D1D" w:rsidRPr="00090059" w14:paraId="3CEB0F83" w14:textId="77777777" w:rsidTr="00C420D5">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10DC5" w14:textId="44F3FA38" w:rsidR="001A0D1D" w:rsidRPr="005B4D0E" w:rsidRDefault="001A0D1D" w:rsidP="00590974">
            <w:pPr>
              <w:pStyle w:val="Standard"/>
              <w:jc w:val="both"/>
              <w:rPr>
                <w:sz w:val="20"/>
                <w:szCs w:val="20"/>
              </w:rPr>
            </w:pPr>
            <w:r w:rsidRPr="005B4D0E">
              <w:rPr>
                <w:sz w:val="20"/>
                <w:szCs w:val="20"/>
              </w:rPr>
              <w:t>Інші операційні витрати</w:t>
            </w:r>
          </w:p>
        </w:tc>
        <w:tc>
          <w:tcPr>
            <w:tcW w:w="72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09F2A5" w14:textId="5ED30DDC" w:rsidR="001A0D1D" w:rsidRPr="007054CD" w:rsidRDefault="001A0D1D" w:rsidP="00590974">
            <w:pPr>
              <w:pStyle w:val="Standard"/>
              <w:jc w:val="center"/>
            </w:pPr>
            <w:r>
              <w:t>3540</w:t>
            </w:r>
          </w:p>
        </w:tc>
        <w:tc>
          <w:tcPr>
            <w:tcW w:w="800"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CAE60A1" w14:textId="61C790C1" w:rsidR="001A0D1D" w:rsidRPr="007054CD" w:rsidRDefault="001A0D1D" w:rsidP="00590974">
            <w:pPr>
              <w:pStyle w:val="Standard"/>
              <w:jc w:val="center"/>
            </w:pPr>
            <w:r>
              <w:t>-</w:t>
            </w:r>
          </w:p>
        </w:tc>
        <w:tc>
          <w:tcPr>
            <w:tcW w:w="654" w:type="pct"/>
            <w:tcBorders>
              <w:top w:val="single" w:sz="4" w:space="0" w:color="00000A"/>
              <w:left w:val="single" w:sz="4" w:space="0" w:color="auto"/>
              <w:bottom w:val="single" w:sz="4" w:space="0" w:color="00000A"/>
              <w:right w:val="single" w:sz="4" w:space="0" w:color="00000A"/>
            </w:tcBorders>
            <w:vAlign w:val="center"/>
          </w:tcPr>
          <w:p w14:paraId="48BE05A3" w14:textId="3C3BF17F" w:rsidR="001A0D1D" w:rsidRPr="007054CD" w:rsidRDefault="003A6265" w:rsidP="00590974">
            <w:pPr>
              <w:pStyle w:val="Standard"/>
              <w:jc w:val="center"/>
            </w:pPr>
            <w:r>
              <w:t>+3540</w:t>
            </w:r>
          </w:p>
        </w:tc>
      </w:tr>
      <w:tr w:rsidR="001A0D1D" w:rsidRPr="00090059" w14:paraId="3C70150F" w14:textId="77777777" w:rsidTr="00C420D5">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A5B6A2" w14:textId="4009222A" w:rsidR="001A0D1D" w:rsidRPr="005B4D0E" w:rsidRDefault="001A0D1D" w:rsidP="00590974">
            <w:pPr>
              <w:pStyle w:val="Standard"/>
              <w:jc w:val="both"/>
              <w:rPr>
                <w:b/>
                <w:sz w:val="20"/>
                <w:szCs w:val="20"/>
              </w:rPr>
            </w:pPr>
            <w:r w:rsidRPr="005B4D0E">
              <w:rPr>
                <w:b/>
                <w:sz w:val="20"/>
                <w:szCs w:val="20"/>
              </w:rPr>
              <w:t>Фінансовий результат від операційної діяльності: прибуток (збиток)</w:t>
            </w:r>
          </w:p>
        </w:tc>
        <w:tc>
          <w:tcPr>
            <w:tcW w:w="72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5C3000" w14:textId="39708E3C" w:rsidR="001A0D1D" w:rsidRPr="003A6265" w:rsidRDefault="001A0D1D" w:rsidP="00590974">
            <w:pPr>
              <w:pStyle w:val="Standard"/>
              <w:jc w:val="center"/>
              <w:rPr>
                <w:b/>
              </w:rPr>
            </w:pPr>
            <w:r w:rsidRPr="003A6265">
              <w:rPr>
                <w:b/>
              </w:rPr>
              <w:t>26864</w:t>
            </w:r>
          </w:p>
        </w:tc>
        <w:tc>
          <w:tcPr>
            <w:tcW w:w="800"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3DAA7752" w14:textId="2E0D59A2" w:rsidR="001A0D1D" w:rsidRPr="003A6265" w:rsidRDefault="001A0D1D" w:rsidP="00590974">
            <w:pPr>
              <w:pStyle w:val="Standard"/>
              <w:jc w:val="center"/>
              <w:rPr>
                <w:b/>
              </w:rPr>
            </w:pPr>
            <w:r w:rsidRPr="003A6265">
              <w:rPr>
                <w:b/>
              </w:rPr>
              <w:t>(1659)</w:t>
            </w:r>
          </w:p>
        </w:tc>
        <w:tc>
          <w:tcPr>
            <w:tcW w:w="654" w:type="pct"/>
            <w:tcBorders>
              <w:top w:val="single" w:sz="4" w:space="0" w:color="00000A"/>
              <w:left w:val="single" w:sz="4" w:space="0" w:color="auto"/>
              <w:bottom w:val="single" w:sz="4" w:space="0" w:color="00000A"/>
              <w:right w:val="single" w:sz="4" w:space="0" w:color="00000A"/>
            </w:tcBorders>
            <w:vAlign w:val="center"/>
          </w:tcPr>
          <w:p w14:paraId="4FB0606D" w14:textId="62AC62B0" w:rsidR="001A0D1D" w:rsidRPr="003A6265" w:rsidRDefault="003A6265" w:rsidP="00590974">
            <w:pPr>
              <w:pStyle w:val="Standard"/>
              <w:jc w:val="center"/>
              <w:rPr>
                <w:b/>
              </w:rPr>
            </w:pPr>
            <w:r>
              <w:rPr>
                <w:b/>
              </w:rPr>
              <w:t>+28523</w:t>
            </w:r>
          </w:p>
        </w:tc>
      </w:tr>
      <w:tr w:rsidR="001A0D1D" w:rsidRPr="00090059" w14:paraId="408619AD" w14:textId="77777777" w:rsidTr="00C420D5">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E4A3A9" w14:textId="51345A6A" w:rsidR="001A0D1D" w:rsidRPr="005B4D0E" w:rsidRDefault="001A0D1D" w:rsidP="00590974">
            <w:pPr>
              <w:pStyle w:val="Standard"/>
              <w:jc w:val="both"/>
              <w:rPr>
                <w:sz w:val="20"/>
                <w:szCs w:val="20"/>
                <w:lang w:val="ru-RU"/>
              </w:rPr>
            </w:pPr>
            <w:r w:rsidRPr="005B4D0E">
              <w:rPr>
                <w:sz w:val="20"/>
                <w:szCs w:val="20"/>
                <w:lang w:val="ru-RU"/>
              </w:rPr>
              <w:t>Інші доходи</w:t>
            </w:r>
          </w:p>
        </w:tc>
        <w:tc>
          <w:tcPr>
            <w:tcW w:w="72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67619D" w14:textId="607D880C" w:rsidR="001A0D1D" w:rsidRPr="007054CD" w:rsidRDefault="001A0D1D" w:rsidP="00590974">
            <w:pPr>
              <w:pStyle w:val="Standard"/>
              <w:jc w:val="center"/>
            </w:pPr>
            <w:r>
              <w:t>5245</w:t>
            </w:r>
          </w:p>
        </w:tc>
        <w:tc>
          <w:tcPr>
            <w:tcW w:w="800"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01188800" w14:textId="4AD911A5" w:rsidR="001A0D1D" w:rsidRPr="007054CD" w:rsidRDefault="001A0D1D" w:rsidP="00590974">
            <w:pPr>
              <w:pStyle w:val="Standard"/>
              <w:jc w:val="center"/>
            </w:pPr>
            <w:r>
              <w:t>-</w:t>
            </w:r>
          </w:p>
        </w:tc>
        <w:tc>
          <w:tcPr>
            <w:tcW w:w="654" w:type="pct"/>
            <w:tcBorders>
              <w:top w:val="single" w:sz="4" w:space="0" w:color="00000A"/>
              <w:left w:val="single" w:sz="4" w:space="0" w:color="auto"/>
              <w:bottom w:val="single" w:sz="4" w:space="0" w:color="00000A"/>
              <w:right w:val="single" w:sz="4" w:space="0" w:color="00000A"/>
            </w:tcBorders>
            <w:vAlign w:val="center"/>
          </w:tcPr>
          <w:p w14:paraId="252611D0" w14:textId="0A52D3B5" w:rsidR="001A0D1D" w:rsidRPr="007054CD" w:rsidRDefault="003A6265" w:rsidP="00590974">
            <w:pPr>
              <w:pStyle w:val="Standard"/>
              <w:jc w:val="center"/>
            </w:pPr>
            <w:r>
              <w:t>+5245</w:t>
            </w:r>
          </w:p>
        </w:tc>
      </w:tr>
      <w:tr w:rsidR="001A0D1D" w:rsidRPr="00090059" w14:paraId="5023D20E" w14:textId="77777777" w:rsidTr="00C420D5">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93E144" w14:textId="0486C641" w:rsidR="001A0D1D" w:rsidRPr="005B4D0E" w:rsidRDefault="001A0D1D" w:rsidP="00590974">
            <w:pPr>
              <w:pStyle w:val="Standard"/>
              <w:jc w:val="both"/>
              <w:rPr>
                <w:sz w:val="20"/>
                <w:szCs w:val="20"/>
              </w:rPr>
            </w:pPr>
            <w:r w:rsidRPr="005B4D0E">
              <w:rPr>
                <w:sz w:val="20"/>
                <w:szCs w:val="20"/>
              </w:rPr>
              <w:t>Інші витрати</w:t>
            </w:r>
          </w:p>
        </w:tc>
        <w:tc>
          <w:tcPr>
            <w:tcW w:w="72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35E6F1" w14:textId="417060E3" w:rsidR="001A0D1D" w:rsidRPr="007054CD" w:rsidRDefault="001A0D1D" w:rsidP="00590974">
            <w:pPr>
              <w:pStyle w:val="Standard"/>
              <w:jc w:val="center"/>
            </w:pPr>
            <w:r>
              <w:t>319</w:t>
            </w:r>
          </w:p>
        </w:tc>
        <w:tc>
          <w:tcPr>
            <w:tcW w:w="800"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2DE95B22" w14:textId="0F41C3ED" w:rsidR="001A0D1D" w:rsidRPr="007054CD" w:rsidRDefault="001A0D1D" w:rsidP="00590974">
            <w:pPr>
              <w:pStyle w:val="Standard"/>
              <w:jc w:val="center"/>
            </w:pPr>
            <w:r>
              <w:t>-</w:t>
            </w:r>
          </w:p>
        </w:tc>
        <w:tc>
          <w:tcPr>
            <w:tcW w:w="654" w:type="pct"/>
            <w:tcBorders>
              <w:top w:val="single" w:sz="4" w:space="0" w:color="00000A"/>
              <w:left w:val="single" w:sz="4" w:space="0" w:color="auto"/>
              <w:bottom w:val="single" w:sz="4" w:space="0" w:color="00000A"/>
              <w:right w:val="single" w:sz="4" w:space="0" w:color="00000A"/>
            </w:tcBorders>
            <w:vAlign w:val="center"/>
          </w:tcPr>
          <w:p w14:paraId="6C59E7F0" w14:textId="26906B19" w:rsidR="001A0D1D" w:rsidRPr="007054CD" w:rsidRDefault="003A6265" w:rsidP="00590974">
            <w:pPr>
              <w:pStyle w:val="Standard"/>
              <w:jc w:val="center"/>
            </w:pPr>
            <w:r>
              <w:t>+319</w:t>
            </w:r>
          </w:p>
        </w:tc>
      </w:tr>
      <w:tr w:rsidR="001A0D1D" w:rsidRPr="00090059" w14:paraId="768EE588" w14:textId="77777777" w:rsidTr="00C420D5">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59D95A" w14:textId="69061E4E" w:rsidR="001A0D1D" w:rsidRPr="005B4D0E" w:rsidRDefault="001A0D1D" w:rsidP="00590974">
            <w:pPr>
              <w:pStyle w:val="Standard"/>
              <w:jc w:val="both"/>
              <w:rPr>
                <w:b/>
                <w:sz w:val="20"/>
                <w:szCs w:val="20"/>
              </w:rPr>
            </w:pPr>
            <w:r w:rsidRPr="005B4D0E">
              <w:rPr>
                <w:b/>
                <w:sz w:val="20"/>
                <w:szCs w:val="20"/>
              </w:rPr>
              <w:t>Фінансовий результат до оподаткування: прибуток (збиток)</w:t>
            </w:r>
          </w:p>
        </w:tc>
        <w:tc>
          <w:tcPr>
            <w:tcW w:w="72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F4053E" w14:textId="2AC593EB" w:rsidR="001A0D1D" w:rsidRPr="003A6265" w:rsidRDefault="001A0D1D" w:rsidP="00590974">
            <w:pPr>
              <w:pStyle w:val="Standard"/>
              <w:jc w:val="center"/>
              <w:rPr>
                <w:b/>
              </w:rPr>
            </w:pPr>
            <w:r w:rsidRPr="003A6265">
              <w:rPr>
                <w:b/>
              </w:rPr>
              <w:t>31790</w:t>
            </w:r>
          </w:p>
        </w:tc>
        <w:tc>
          <w:tcPr>
            <w:tcW w:w="800"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457A1A87" w14:textId="78C86254" w:rsidR="001A0D1D" w:rsidRPr="003A6265" w:rsidRDefault="001A0D1D" w:rsidP="00590974">
            <w:pPr>
              <w:pStyle w:val="Standard"/>
              <w:jc w:val="center"/>
              <w:rPr>
                <w:b/>
              </w:rPr>
            </w:pPr>
            <w:r w:rsidRPr="003A6265">
              <w:rPr>
                <w:b/>
              </w:rPr>
              <w:t>(1659)</w:t>
            </w:r>
          </w:p>
        </w:tc>
        <w:tc>
          <w:tcPr>
            <w:tcW w:w="654" w:type="pct"/>
            <w:tcBorders>
              <w:top w:val="single" w:sz="4" w:space="0" w:color="00000A"/>
              <w:left w:val="single" w:sz="4" w:space="0" w:color="auto"/>
              <w:bottom w:val="single" w:sz="4" w:space="0" w:color="00000A"/>
              <w:right w:val="single" w:sz="4" w:space="0" w:color="00000A"/>
            </w:tcBorders>
            <w:vAlign w:val="center"/>
          </w:tcPr>
          <w:p w14:paraId="78588262" w14:textId="0D69553C" w:rsidR="001A0D1D" w:rsidRPr="003A6265" w:rsidRDefault="003A6265" w:rsidP="00590974">
            <w:pPr>
              <w:pStyle w:val="Standard"/>
              <w:jc w:val="center"/>
              <w:rPr>
                <w:b/>
              </w:rPr>
            </w:pPr>
            <w:r>
              <w:rPr>
                <w:b/>
              </w:rPr>
              <w:t>+33449</w:t>
            </w:r>
          </w:p>
        </w:tc>
      </w:tr>
      <w:tr w:rsidR="001A0D1D" w:rsidRPr="00090059" w14:paraId="3D2AC9FD" w14:textId="77777777" w:rsidTr="00C420D5">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087D07" w14:textId="3A71270E" w:rsidR="001A0D1D" w:rsidRPr="005B4D0E" w:rsidRDefault="001A0D1D" w:rsidP="00590974">
            <w:pPr>
              <w:pStyle w:val="Standard"/>
              <w:jc w:val="both"/>
              <w:rPr>
                <w:sz w:val="20"/>
                <w:szCs w:val="20"/>
              </w:rPr>
            </w:pPr>
            <w:r w:rsidRPr="005B4D0E">
              <w:rPr>
                <w:sz w:val="20"/>
                <w:szCs w:val="20"/>
              </w:rPr>
              <w:t>Витрати (дохід) з податку на прибуток</w:t>
            </w:r>
          </w:p>
        </w:tc>
        <w:tc>
          <w:tcPr>
            <w:tcW w:w="72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B161AA" w14:textId="5EE76DCB" w:rsidR="001A0D1D" w:rsidRPr="007054CD" w:rsidRDefault="001A0D1D" w:rsidP="003A6265">
            <w:pPr>
              <w:pStyle w:val="Standard"/>
              <w:jc w:val="center"/>
            </w:pPr>
            <w:r>
              <w:t>5496</w:t>
            </w:r>
          </w:p>
        </w:tc>
        <w:tc>
          <w:tcPr>
            <w:tcW w:w="800"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4AFC94B8" w14:textId="297E0931" w:rsidR="001A0D1D" w:rsidRPr="007054CD" w:rsidRDefault="001A0D1D" w:rsidP="00590974">
            <w:pPr>
              <w:pStyle w:val="Standard"/>
              <w:jc w:val="center"/>
            </w:pPr>
            <w:r>
              <w:t>-</w:t>
            </w:r>
          </w:p>
        </w:tc>
        <w:tc>
          <w:tcPr>
            <w:tcW w:w="654" w:type="pct"/>
            <w:tcBorders>
              <w:top w:val="single" w:sz="4" w:space="0" w:color="00000A"/>
              <w:left w:val="single" w:sz="4" w:space="0" w:color="auto"/>
              <w:bottom w:val="single" w:sz="4" w:space="0" w:color="00000A"/>
              <w:right w:val="single" w:sz="4" w:space="0" w:color="00000A"/>
            </w:tcBorders>
            <w:vAlign w:val="center"/>
          </w:tcPr>
          <w:p w14:paraId="56E22824" w14:textId="6F6BE553" w:rsidR="001A0D1D" w:rsidRPr="007054CD" w:rsidRDefault="003A6265" w:rsidP="00590974">
            <w:pPr>
              <w:pStyle w:val="Standard"/>
              <w:jc w:val="center"/>
            </w:pPr>
            <w:r>
              <w:t>+5496</w:t>
            </w:r>
          </w:p>
        </w:tc>
      </w:tr>
      <w:tr w:rsidR="001A0D1D" w:rsidRPr="00090059" w14:paraId="5F2567BA" w14:textId="77777777" w:rsidTr="00C420D5">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93D1BE" w14:textId="55E86FA9" w:rsidR="001A0D1D" w:rsidRPr="005B4D0E" w:rsidRDefault="003A6265" w:rsidP="00590974">
            <w:pPr>
              <w:pStyle w:val="Standard"/>
              <w:jc w:val="both"/>
              <w:rPr>
                <w:b/>
                <w:sz w:val="20"/>
                <w:szCs w:val="20"/>
              </w:rPr>
            </w:pPr>
            <w:r w:rsidRPr="005B4D0E">
              <w:rPr>
                <w:b/>
                <w:sz w:val="20"/>
                <w:szCs w:val="20"/>
              </w:rPr>
              <w:t>Чистий фінансовий результат: прибуток (збиток)</w:t>
            </w:r>
          </w:p>
        </w:tc>
        <w:tc>
          <w:tcPr>
            <w:tcW w:w="72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E22FE8" w14:textId="511087CD" w:rsidR="001A0D1D" w:rsidRPr="003A6265" w:rsidRDefault="003A6265" w:rsidP="00590974">
            <w:pPr>
              <w:pStyle w:val="Standard"/>
              <w:jc w:val="center"/>
              <w:rPr>
                <w:b/>
              </w:rPr>
            </w:pPr>
            <w:r w:rsidRPr="003A6265">
              <w:rPr>
                <w:b/>
              </w:rPr>
              <w:t>26294</w:t>
            </w:r>
          </w:p>
        </w:tc>
        <w:tc>
          <w:tcPr>
            <w:tcW w:w="800"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2548E80" w14:textId="0236ADE0" w:rsidR="001A0D1D" w:rsidRPr="003A6265" w:rsidRDefault="003A6265" w:rsidP="00590974">
            <w:pPr>
              <w:pStyle w:val="Standard"/>
              <w:jc w:val="center"/>
              <w:rPr>
                <w:b/>
              </w:rPr>
            </w:pPr>
            <w:r w:rsidRPr="003A6265">
              <w:rPr>
                <w:b/>
              </w:rPr>
              <w:t>(1659)</w:t>
            </w:r>
          </w:p>
        </w:tc>
        <w:tc>
          <w:tcPr>
            <w:tcW w:w="654" w:type="pct"/>
            <w:tcBorders>
              <w:top w:val="single" w:sz="4" w:space="0" w:color="00000A"/>
              <w:left w:val="single" w:sz="4" w:space="0" w:color="auto"/>
              <w:bottom w:val="single" w:sz="4" w:space="0" w:color="00000A"/>
              <w:right w:val="single" w:sz="4" w:space="0" w:color="00000A"/>
            </w:tcBorders>
            <w:vAlign w:val="center"/>
          </w:tcPr>
          <w:p w14:paraId="30EBBFAF" w14:textId="1949A687" w:rsidR="001A0D1D" w:rsidRPr="003A6265" w:rsidRDefault="003A6265" w:rsidP="00590974">
            <w:pPr>
              <w:pStyle w:val="Standard"/>
              <w:jc w:val="center"/>
              <w:rPr>
                <w:b/>
              </w:rPr>
            </w:pPr>
            <w:r>
              <w:rPr>
                <w:b/>
              </w:rPr>
              <w:t>+27953</w:t>
            </w:r>
          </w:p>
        </w:tc>
      </w:tr>
    </w:tbl>
    <w:p w14:paraId="3F67CACD" w14:textId="77777777" w:rsidR="00590974" w:rsidRPr="00090059" w:rsidRDefault="00590974" w:rsidP="00590974">
      <w:pPr>
        <w:spacing w:after="0"/>
        <w:jc w:val="both"/>
        <w:rPr>
          <w:rFonts w:ascii="Times New Roman" w:hAnsi="Times New Roman"/>
          <w:sz w:val="24"/>
          <w:szCs w:val="24"/>
          <w:highlight w:val="yellow"/>
          <w:lang w:val="uk-UA"/>
        </w:rPr>
      </w:pPr>
    </w:p>
    <w:p w14:paraId="0BDBF0A5" w14:textId="6B34B307" w:rsidR="00590974" w:rsidRPr="00925E78" w:rsidRDefault="00590974" w:rsidP="00590974">
      <w:pPr>
        <w:spacing w:after="0"/>
        <w:jc w:val="both"/>
        <w:rPr>
          <w:rFonts w:ascii="Times New Roman" w:eastAsia="Times New Roman" w:hAnsi="Times New Roman"/>
          <w:sz w:val="24"/>
          <w:szCs w:val="24"/>
          <w:lang w:val="uk-UA" w:eastAsia="ru-RU"/>
        </w:rPr>
      </w:pPr>
      <w:r w:rsidRPr="00CD4602">
        <w:rPr>
          <w:rFonts w:ascii="Times New Roman" w:hAnsi="Times New Roman"/>
          <w:sz w:val="24"/>
          <w:szCs w:val="24"/>
          <w:lang w:val="uk-UA"/>
        </w:rPr>
        <w:t xml:space="preserve">За результатами фінансово-господарської діяльності за 2023 рік, </w:t>
      </w:r>
      <w:r w:rsidR="00D33492">
        <w:rPr>
          <w:rFonts w:ascii="Times New Roman" w:hAnsi="Times New Roman"/>
          <w:sz w:val="24"/>
          <w:szCs w:val="24"/>
          <w:lang w:val="uk-UA"/>
        </w:rPr>
        <w:t>Компанією</w:t>
      </w:r>
      <w:r w:rsidRPr="00CD4602">
        <w:rPr>
          <w:rFonts w:ascii="Times New Roman" w:hAnsi="Times New Roman"/>
          <w:sz w:val="24"/>
          <w:szCs w:val="24"/>
          <w:lang w:val="uk-UA"/>
        </w:rPr>
        <w:t xml:space="preserve"> отримано </w:t>
      </w:r>
      <w:r w:rsidR="003A6265">
        <w:rPr>
          <w:rFonts w:ascii="Times New Roman" w:hAnsi="Times New Roman"/>
          <w:sz w:val="24"/>
          <w:szCs w:val="24"/>
          <w:lang w:val="uk-UA"/>
        </w:rPr>
        <w:t>чистий прибуток</w:t>
      </w:r>
      <w:r w:rsidRPr="00CD4602">
        <w:rPr>
          <w:rFonts w:ascii="Times New Roman" w:hAnsi="Times New Roman"/>
          <w:sz w:val="24"/>
          <w:szCs w:val="24"/>
          <w:lang w:val="uk-UA"/>
        </w:rPr>
        <w:t xml:space="preserve"> в розмірі </w:t>
      </w:r>
      <w:r w:rsidR="003A6265">
        <w:rPr>
          <w:rFonts w:ascii="Times New Roman" w:hAnsi="Times New Roman"/>
          <w:sz w:val="24"/>
          <w:szCs w:val="24"/>
          <w:lang w:val="uk-UA"/>
        </w:rPr>
        <w:t>26294</w:t>
      </w:r>
      <w:r w:rsidRPr="00CD4602">
        <w:rPr>
          <w:lang w:val="uk-UA"/>
        </w:rPr>
        <w:t xml:space="preserve"> </w:t>
      </w:r>
      <w:r w:rsidRPr="00CD4602">
        <w:rPr>
          <w:rFonts w:ascii="Times New Roman" w:hAnsi="Times New Roman"/>
          <w:sz w:val="24"/>
          <w:szCs w:val="24"/>
          <w:lang w:val="uk-UA"/>
        </w:rPr>
        <w:t>тис.</w:t>
      </w:r>
      <w:r w:rsidRPr="00CD4602">
        <w:rPr>
          <w:rFonts w:ascii="Times New Roman" w:hAnsi="Times New Roman"/>
          <w:sz w:val="24"/>
          <w:szCs w:val="24"/>
        </w:rPr>
        <w:t xml:space="preserve"> </w:t>
      </w:r>
      <w:r w:rsidRPr="00CD4602">
        <w:rPr>
          <w:rFonts w:ascii="Times New Roman" w:hAnsi="Times New Roman"/>
          <w:sz w:val="24"/>
          <w:szCs w:val="24"/>
          <w:lang w:val="uk-UA"/>
        </w:rPr>
        <w:t xml:space="preserve">грн. (за 2022 рік чистий збиток складав </w:t>
      </w:r>
      <w:r w:rsidR="003A6265">
        <w:rPr>
          <w:rFonts w:ascii="Times New Roman" w:hAnsi="Times New Roman"/>
          <w:sz w:val="24"/>
          <w:szCs w:val="24"/>
          <w:lang w:val="uk-UA"/>
        </w:rPr>
        <w:t>1659</w:t>
      </w:r>
      <w:r w:rsidRPr="00CD4602">
        <w:rPr>
          <w:lang w:val="uk-UA"/>
        </w:rPr>
        <w:t xml:space="preserve"> </w:t>
      </w:r>
      <w:r w:rsidRPr="00CD4602">
        <w:rPr>
          <w:rFonts w:ascii="Times New Roman" w:hAnsi="Times New Roman"/>
          <w:sz w:val="24"/>
          <w:szCs w:val="24"/>
          <w:lang w:val="uk-UA"/>
        </w:rPr>
        <w:t>тис.</w:t>
      </w:r>
      <w:r w:rsidRPr="00925E78">
        <w:rPr>
          <w:rFonts w:ascii="Times New Roman" w:hAnsi="Times New Roman"/>
          <w:sz w:val="24"/>
          <w:szCs w:val="24"/>
          <w:lang w:val="uk-UA"/>
        </w:rPr>
        <w:t xml:space="preserve"> </w:t>
      </w:r>
      <w:r w:rsidRPr="00CD4602">
        <w:rPr>
          <w:rFonts w:ascii="Times New Roman" w:hAnsi="Times New Roman"/>
          <w:sz w:val="24"/>
          <w:szCs w:val="24"/>
          <w:lang w:val="uk-UA"/>
        </w:rPr>
        <w:t>грн</w:t>
      </w:r>
      <w:r w:rsidRPr="00925E78">
        <w:rPr>
          <w:rFonts w:ascii="Times New Roman" w:hAnsi="Times New Roman"/>
          <w:sz w:val="24"/>
          <w:szCs w:val="24"/>
          <w:lang w:val="uk-UA"/>
        </w:rPr>
        <w:t xml:space="preserve">.). </w:t>
      </w:r>
      <w:r w:rsidRPr="00925E78">
        <w:rPr>
          <w:rFonts w:ascii="Times New Roman" w:hAnsi="Times New Roman"/>
          <w:sz w:val="24"/>
          <w:szCs w:val="24"/>
          <w:lang w:val="uk-UA"/>
        </w:rPr>
        <w:lastRenderedPageBreak/>
        <w:t xml:space="preserve">Збиток від реалізації  у 2023 році склав </w:t>
      </w:r>
      <w:r w:rsidR="003A6265">
        <w:rPr>
          <w:rFonts w:ascii="Times New Roman" w:hAnsi="Times New Roman"/>
          <w:sz w:val="24"/>
          <w:szCs w:val="24"/>
          <w:lang w:val="uk-UA"/>
        </w:rPr>
        <w:t>82384</w:t>
      </w:r>
      <w:r w:rsidRPr="00925E78">
        <w:rPr>
          <w:rFonts w:ascii="Times New Roman" w:hAnsi="Times New Roman"/>
          <w:sz w:val="24"/>
          <w:szCs w:val="24"/>
          <w:lang w:val="uk-UA"/>
        </w:rPr>
        <w:t xml:space="preserve"> тис. грн. (збиток від реалізації 2022 року </w:t>
      </w:r>
      <w:r w:rsidR="003A6265">
        <w:rPr>
          <w:rFonts w:ascii="Times New Roman" w:hAnsi="Times New Roman"/>
          <w:sz w:val="24"/>
          <w:szCs w:val="24"/>
          <w:lang w:val="uk-UA"/>
        </w:rPr>
        <w:t>289</w:t>
      </w:r>
      <w:r w:rsidRPr="00925E78">
        <w:rPr>
          <w:rFonts w:ascii="Times New Roman" w:hAnsi="Times New Roman"/>
          <w:sz w:val="24"/>
          <w:szCs w:val="24"/>
          <w:lang w:val="uk-UA"/>
        </w:rPr>
        <w:t xml:space="preserve"> тис. грн.). В зв’язку з тим, що ціни на послуги, які надає </w:t>
      </w:r>
      <w:r w:rsidR="00D33492">
        <w:rPr>
          <w:rFonts w:ascii="Times New Roman" w:hAnsi="Times New Roman"/>
          <w:sz w:val="24"/>
          <w:szCs w:val="24"/>
          <w:lang w:val="uk-UA"/>
        </w:rPr>
        <w:t>Компанія</w:t>
      </w:r>
      <w:r w:rsidRPr="00925E78">
        <w:rPr>
          <w:rFonts w:ascii="Times New Roman" w:hAnsi="Times New Roman"/>
          <w:sz w:val="24"/>
          <w:szCs w:val="24"/>
          <w:lang w:val="uk-UA"/>
        </w:rPr>
        <w:t xml:space="preserve">, регулюються державою, а </w:t>
      </w:r>
      <w:r w:rsidR="00D33492">
        <w:rPr>
          <w:rFonts w:ascii="Times New Roman" w:hAnsi="Times New Roman"/>
          <w:sz w:val="24"/>
          <w:szCs w:val="24"/>
          <w:lang w:val="uk-UA"/>
        </w:rPr>
        <w:t xml:space="preserve">більшу частину </w:t>
      </w:r>
      <w:r w:rsidRPr="00925E78">
        <w:rPr>
          <w:rFonts w:ascii="Times New Roman" w:hAnsi="Times New Roman"/>
          <w:sz w:val="24"/>
          <w:szCs w:val="24"/>
          <w:lang w:val="uk-UA"/>
        </w:rPr>
        <w:t xml:space="preserve">в собівартості продукції </w:t>
      </w:r>
      <w:r w:rsidR="00FE3C3C">
        <w:rPr>
          <w:rFonts w:ascii="Times New Roman" w:hAnsi="Times New Roman"/>
          <w:sz w:val="24"/>
          <w:szCs w:val="24"/>
          <w:lang w:val="uk-UA"/>
        </w:rPr>
        <w:t>Компанії</w:t>
      </w:r>
      <w:r w:rsidRPr="00925E78">
        <w:rPr>
          <w:rFonts w:ascii="Times New Roman" w:hAnsi="Times New Roman"/>
          <w:sz w:val="24"/>
          <w:szCs w:val="24"/>
          <w:lang w:val="uk-UA"/>
        </w:rPr>
        <w:t xml:space="preserve"> </w:t>
      </w:r>
      <w:r w:rsidR="00D33492">
        <w:rPr>
          <w:rFonts w:ascii="Times New Roman" w:hAnsi="Times New Roman"/>
          <w:sz w:val="24"/>
          <w:szCs w:val="24"/>
          <w:lang w:val="uk-UA"/>
        </w:rPr>
        <w:t xml:space="preserve">становить матеріальна складова </w:t>
      </w:r>
      <w:r w:rsidRPr="00925E78">
        <w:rPr>
          <w:rFonts w:ascii="Times New Roman" w:hAnsi="Times New Roman"/>
          <w:sz w:val="24"/>
          <w:szCs w:val="24"/>
          <w:lang w:val="uk-UA"/>
        </w:rPr>
        <w:t xml:space="preserve">(в основному газ, паливо, електроенергія), джерела для зниження собівартості </w:t>
      </w:r>
      <w:r w:rsidR="00D33492">
        <w:rPr>
          <w:rFonts w:ascii="Times New Roman" w:hAnsi="Times New Roman"/>
          <w:sz w:val="24"/>
          <w:szCs w:val="24"/>
          <w:lang w:val="uk-UA"/>
        </w:rPr>
        <w:t>продукції Компанії</w:t>
      </w:r>
      <w:r w:rsidRPr="00925E78">
        <w:rPr>
          <w:rFonts w:ascii="Times New Roman" w:hAnsi="Times New Roman"/>
          <w:sz w:val="24"/>
          <w:szCs w:val="24"/>
          <w:lang w:val="uk-UA"/>
        </w:rPr>
        <w:t xml:space="preserve"> відсутні і залежать від політики держави щодо цін на енергоносії та тарифів на комунальні послуги</w:t>
      </w:r>
      <w:r>
        <w:rPr>
          <w:rFonts w:ascii="Times New Roman" w:hAnsi="Times New Roman"/>
          <w:sz w:val="24"/>
          <w:szCs w:val="24"/>
          <w:lang w:val="uk-UA"/>
        </w:rPr>
        <w:t xml:space="preserve">. </w:t>
      </w:r>
      <w:r w:rsidRPr="00925E78">
        <w:rPr>
          <w:rFonts w:ascii="Times New Roman" w:eastAsia="Times New Roman" w:hAnsi="Times New Roman"/>
          <w:sz w:val="24"/>
          <w:szCs w:val="24"/>
          <w:lang w:val="uk-UA" w:eastAsia="ru-RU"/>
        </w:rPr>
        <w:t xml:space="preserve">Також, на результати діяльності </w:t>
      </w:r>
      <w:r w:rsidR="00D33492">
        <w:rPr>
          <w:rFonts w:ascii="Times New Roman" w:eastAsia="Times New Roman" w:hAnsi="Times New Roman"/>
          <w:sz w:val="24"/>
          <w:szCs w:val="24"/>
          <w:lang w:val="uk-UA" w:eastAsia="ru-RU"/>
        </w:rPr>
        <w:t>Компанії</w:t>
      </w:r>
      <w:r w:rsidRPr="00925E78">
        <w:rPr>
          <w:rFonts w:ascii="Times New Roman" w:eastAsia="Times New Roman" w:hAnsi="Times New Roman"/>
          <w:sz w:val="24"/>
          <w:szCs w:val="24"/>
          <w:lang w:val="uk-UA" w:eastAsia="ru-RU"/>
        </w:rPr>
        <w:t xml:space="preserve"> у звітному періоді, суттєво вплинули зовнішні чинники: - військова агресія російської федерації, що </w:t>
      </w:r>
      <w:r w:rsidRPr="00925E78">
        <w:rPr>
          <w:rFonts w:ascii="Times New Roman" w:hAnsi="Times New Roman"/>
          <w:sz w:val="24"/>
          <w:szCs w:val="24"/>
          <w:lang w:val="uk-UA" w:eastAsia="ru-RU"/>
        </w:rPr>
        <w:t xml:space="preserve">привела до введення на території України воєнного стану з 24.02.2022 року, який продовжує діяти; - </w:t>
      </w:r>
      <w:r w:rsidRPr="00925E78">
        <w:rPr>
          <w:rFonts w:ascii="Times New Roman" w:eastAsia="Times New Roman" w:hAnsi="Times New Roman"/>
          <w:sz w:val="24"/>
          <w:szCs w:val="24"/>
          <w:lang w:val="uk-UA" w:eastAsia="ru-RU"/>
        </w:rPr>
        <w:t>підвищення цін та тарифів на покупні товари та послуги; - збільшення витрат на оплату праці персоналу, в зв’язку з ростом мінімальної заробітної плати; та інші.</w:t>
      </w:r>
    </w:p>
    <w:p w14:paraId="0FAB9913" w14:textId="22C05D51" w:rsidR="00590974" w:rsidRDefault="00590974" w:rsidP="00590974">
      <w:pPr>
        <w:spacing w:after="0"/>
        <w:jc w:val="both"/>
        <w:rPr>
          <w:rFonts w:ascii="Times New Roman" w:eastAsia="Times New Roman" w:hAnsi="Times New Roman"/>
          <w:sz w:val="24"/>
          <w:szCs w:val="24"/>
          <w:lang w:val="uk-UA" w:eastAsia="ru-RU"/>
        </w:rPr>
      </w:pPr>
      <w:r w:rsidRPr="00925E78">
        <w:rPr>
          <w:rFonts w:ascii="Times New Roman" w:eastAsia="Times New Roman" w:hAnsi="Times New Roman"/>
          <w:sz w:val="24"/>
          <w:szCs w:val="24"/>
          <w:lang w:val="uk-UA" w:eastAsia="ru-RU"/>
        </w:rPr>
        <w:t xml:space="preserve">Наслідок цього затримка платежів споживачами послуг, зростання дебіторської заборгованості і погіршення платоспроможності </w:t>
      </w:r>
      <w:r w:rsidR="003D53C1">
        <w:rPr>
          <w:rFonts w:ascii="Times New Roman" w:eastAsia="Times New Roman" w:hAnsi="Times New Roman"/>
          <w:sz w:val="24"/>
          <w:szCs w:val="24"/>
          <w:lang w:val="uk-UA" w:eastAsia="ru-RU"/>
        </w:rPr>
        <w:t>Компанії</w:t>
      </w:r>
      <w:r w:rsidRPr="00925E78">
        <w:rPr>
          <w:rFonts w:ascii="Times New Roman" w:eastAsia="Times New Roman" w:hAnsi="Times New Roman"/>
          <w:sz w:val="24"/>
          <w:szCs w:val="24"/>
          <w:lang w:val="uk-UA" w:eastAsia="ru-RU"/>
        </w:rPr>
        <w:t xml:space="preserve">. </w:t>
      </w:r>
    </w:p>
    <w:p w14:paraId="665C5F7D" w14:textId="77777777" w:rsidR="00736E20" w:rsidRPr="00736E20" w:rsidRDefault="00736E20" w:rsidP="00736E20">
      <w:pPr>
        <w:spacing w:after="0" w:line="240" w:lineRule="auto"/>
        <w:jc w:val="both"/>
        <w:rPr>
          <w:rFonts w:ascii="Times New Roman" w:eastAsia="Times New Roman" w:hAnsi="Times New Roman"/>
          <w:sz w:val="24"/>
          <w:szCs w:val="24"/>
          <w:lang w:val="uk-UA" w:eastAsia="ru-RU"/>
        </w:rPr>
      </w:pPr>
      <w:r w:rsidRPr="00736E20">
        <w:rPr>
          <w:rFonts w:ascii="Times New Roman" w:eastAsia="Times New Roman" w:hAnsi="Times New Roman"/>
          <w:sz w:val="24"/>
          <w:szCs w:val="24"/>
          <w:lang w:val="uk-UA" w:eastAsia="ru-RU"/>
        </w:rPr>
        <w:t>Станом на 31.12.2023 року фінансове становище Компанії є задовільним, але існує низка факторів, які не залежать від Компанії, і мають негативний вплив на її фінансовий стан. Насамперед це низький рівень відшкодування виробничих витрат та вартості енергоносіїв у тарифах на послуги у сфері теплопостачання та теплову енергію і недостатнім рівнем оплати зазначених послуг споживачами.</w:t>
      </w:r>
    </w:p>
    <w:p w14:paraId="00C81D59" w14:textId="77777777" w:rsidR="00736E20" w:rsidRPr="00736E20" w:rsidRDefault="00736E20" w:rsidP="00736E20">
      <w:pPr>
        <w:spacing w:after="0" w:line="240" w:lineRule="auto"/>
        <w:jc w:val="both"/>
        <w:rPr>
          <w:rFonts w:ascii="Times New Roman" w:eastAsia="Times New Roman" w:hAnsi="Times New Roman"/>
          <w:sz w:val="24"/>
          <w:szCs w:val="24"/>
          <w:lang w:val="uk-UA" w:eastAsia="ru-RU"/>
        </w:rPr>
      </w:pPr>
      <w:r w:rsidRPr="00736E20">
        <w:rPr>
          <w:rFonts w:ascii="Times New Roman" w:eastAsia="Times New Roman" w:hAnsi="Times New Roman"/>
          <w:sz w:val="24"/>
          <w:szCs w:val="24"/>
          <w:lang w:val="uk-UA" w:eastAsia="ru-RU"/>
        </w:rPr>
        <w:t>В зв’язку з низькою платоспроможністю споживачів, заборгованість за надані комунальні послуги та поставлену теплову енергію перед Компанією станом на 31.12.2023 року складала 101037 тис. грн. Для запобігання зростання заборгованості Компанією постійно проводиться роз’яснювальна та досудова робота зі споживачами щодо важливості та необхідності повного та вчасного розрахунку за надані послуги, а також стягнення наявної дебіторської заборгованості у судовому порядку.</w:t>
      </w:r>
    </w:p>
    <w:p w14:paraId="181A9821" w14:textId="77777777" w:rsidR="00736E20" w:rsidRPr="00736E20" w:rsidRDefault="00736E20" w:rsidP="00736E20">
      <w:pPr>
        <w:spacing w:before="100" w:beforeAutospacing="1" w:after="100" w:afterAutospacing="1" w:line="240" w:lineRule="auto"/>
        <w:jc w:val="both"/>
        <w:rPr>
          <w:rFonts w:ascii="Times New Roman" w:eastAsia="Times New Roman" w:hAnsi="Times New Roman"/>
          <w:sz w:val="24"/>
          <w:szCs w:val="24"/>
          <w:lang w:val="uk-UA" w:eastAsia="ru-RU"/>
        </w:rPr>
      </w:pPr>
      <w:r w:rsidRPr="00736E20">
        <w:rPr>
          <w:rFonts w:ascii="Times New Roman" w:eastAsia="Times New Roman" w:hAnsi="Times New Roman"/>
          <w:sz w:val="24"/>
          <w:szCs w:val="24"/>
          <w:lang w:val="uk-UA" w:eastAsia="ru-RU"/>
        </w:rPr>
        <w:t>Треба відзначити що Урядом прийнято ряд нормативно-правових актів для нормалізації становища у  сфері теплопостачання, а саме: </w:t>
      </w:r>
    </w:p>
    <w:p w14:paraId="4F4AF7B1" w14:textId="77777777" w:rsidR="00736E20" w:rsidRPr="00736E20" w:rsidRDefault="00736E20" w:rsidP="00736E20">
      <w:pPr>
        <w:widowControl w:val="0"/>
        <w:numPr>
          <w:ilvl w:val="0"/>
          <w:numId w:val="2"/>
        </w:numPr>
        <w:spacing w:before="300" w:after="150" w:line="276" w:lineRule="auto"/>
        <w:ind w:right="450"/>
        <w:contextualSpacing/>
        <w:jc w:val="both"/>
        <w:rPr>
          <w:rFonts w:ascii="Times New Roman" w:eastAsia="Times New Roman" w:hAnsi="Times New Roman"/>
          <w:sz w:val="24"/>
          <w:szCs w:val="24"/>
          <w:lang w:val="uk-UA" w:eastAsia="ru-RU"/>
        </w:rPr>
      </w:pPr>
      <w:r w:rsidRPr="00736E20">
        <w:rPr>
          <w:rFonts w:ascii="Times New Roman" w:eastAsia="Times New Roman" w:hAnsi="Times New Roman"/>
          <w:sz w:val="24"/>
          <w:szCs w:val="24"/>
          <w:lang w:val="uk-UA" w:eastAsia="ru-RU"/>
        </w:rPr>
        <w:t xml:space="preserve">Закон України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 що </w:t>
      </w:r>
    </w:p>
    <w:p w14:paraId="0A0D0E25" w14:textId="77777777" w:rsidR="00736E20" w:rsidRPr="00736E20" w:rsidRDefault="00736E20" w:rsidP="00736E20">
      <w:pPr>
        <w:widowControl w:val="0"/>
        <w:numPr>
          <w:ilvl w:val="0"/>
          <w:numId w:val="46"/>
        </w:numPr>
        <w:spacing w:before="300" w:after="150" w:line="276" w:lineRule="auto"/>
        <w:ind w:right="450"/>
        <w:contextualSpacing/>
        <w:jc w:val="both"/>
        <w:rPr>
          <w:rFonts w:ascii="Times New Roman" w:eastAsia="Times New Roman" w:hAnsi="Times New Roman"/>
          <w:sz w:val="24"/>
          <w:szCs w:val="24"/>
          <w:lang w:val="uk-UA" w:eastAsia="ru-RU"/>
        </w:rPr>
      </w:pPr>
      <w:r w:rsidRPr="00736E20">
        <w:rPr>
          <w:rFonts w:ascii="Times New Roman" w:eastAsia="Times New Roman" w:hAnsi="Times New Roman"/>
          <w:sz w:val="24"/>
          <w:szCs w:val="24"/>
          <w:lang w:val="uk-UA" w:eastAsia="ru-RU"/>
        </w:rPr>
        <w:t xml:space="preserve">вводить мораторій на підвищення цін (тарифів) на ринку природного газу та у сфері теплопостачання (ч.1 ст.1); </w:t>
      </w:r>
    </w:p>
    <w:p w14:paraId="31E44C27" w14:textId="77777777" w:rsidR="00736E20" w:rsidRPr="00736E20" w:rsidRDefault="00736E20" w:rsidP="00736E20">
      <w:pPr>
        <w:widowControl w:val="0"/>
        <w:numPr>
          <w:ilvl w:val="0"/>
          <w:numId w:val="46"/>
        </w:numPr>
        <w:spacing w:before="300" w:after="150" w:line="276" w:lineRule="auto"/>
        <w:ind w:right="450"/>
        <w:contextualSpacing/>
        <w:jc w:val="both"/>
        <w:rPr>
          <w:rFonts w:ascii="Times New Roman" w:eastAsia="Times New Roman" w:hAnsi="Times New Roman"/>
          <w:sz w:val="24"/>
          <w:szCs w:val="24"/>
          <w:lang w:val="uk-UA" w:eastAsia="ru-RU"/>
        </w:rPr>
      </w:pPr>
      <w:r w:rsidRPr="00736E20">
        <w:rPr>
          <w:rFonts w:ascii="Times New Roman" w:eastAsia="Times New Roman" w:hAnsi="Times New Roman"/>
          <w:sz w:val="24"/>
          <w:szCs w:val="24"/>
          <w:lang w:val="uk-UA" w:eastAsia="ru-RU"/>
        </w:rPr>
        <w:t xml:space="preserve">надає гарантії суб’єктам господарювання, що здійснюють діяльність у сфері теплопостачання, щодо компенсування різниці в тарифах на виробництво, транспортування та постачання теплової енергії, на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гарячої води, що підлягає врегулюванню на умовах та в порядку, визначених </w:t>
      </w:r>
      <w:hyperlink r:id="rId13" w:tgtFrame="_blank" w:history="1">
        <w:r w:rsidRPr="00736E20">
          <w:rPr>
            <w:rFonts w:ascii="Times New Roman" w:eastAsia="Times New Roman" w:hAnsi="Times New Roman"/>
            <w:sz w:val="24"/>
            <w:szCs w:val="24"/>
            <w:lang w:val="uk-UA" w:eastAsia="ru-RU"/>
          </w:rPr>
          <w:t>Законом України</w:t>
        </w:r>
      </w:hyperlink>
      <w:r w:rsidRPr="00736E20">
        <w:rPr>
          <w:rFonts w:ascii="Times New Roman" w:eastAsia="Times New Roman" w:hAnsi="Times New Roman"/>
          <w:sz w:val="24"/>
          <w:szCs w:val="24"/>
          <w:lang w:val="uk-UA" w:eastAsia="ru-RU"/>
        </w:rPr>
        <w:t xml:space="preserve">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водовідведення"(ч.1 статті 2);</w:t>
      </w:r>
    </w:p>
    <w:p w14:paraId="1E4A3C2D" w14:textId="77777777" w:rsidR="00736E20" w:rsidRPr="00736E20" w:rsidRDefault="00736E20" w:rsidP="00736E20">
      <w:pPr>
        <w:widowControl w:val="0"/>
        <w:numPr>
          <w:ilvl w:val="0"/>
          <w:numId w:val="46"/>
        </w:numPr>
        <w:spacing w:before="300" w:after="150" w:line="276" w:lineRule="auto"/>
        <w:ind w:right="450"/>
        <w:contextualSpacing/>
        <w:jc w:val="both"/>
        <w:rPr>
          <w:rFonts w:ascii="Times New Roman" w:eastAsia="Times New Roman" w:hAnsi="Times New Roman"/>
          <w:sz w:val="24"/>
          <w:szCs w:val="24"/>
          <w:lang w:val="uk-UA" w:eastAsia="ru-RU"/>
        </w:rPr>
      </w:pPr>
      <w:r w:rsidRPr="00736E20">
        <w:rPr>
          <w:rFonts w:ascii="Times New Roman" w:eastAsia="Times New Roman" w:hAnsi="Times New Roman"/>
          <w:sz w:val="24"/>
          <w:szCs w:val="24"/>
          <w:lang w:val="uk-UA" w:eastAsia="ru-RU"/>
        </w:rPr>
        <w:t>встановлює механізм фінансування гарантій і компенсацій передбачених статтею 2 цього Закону (здійснюється за рахунок видатків державного бюджету за цільовим призначенням, що передбачаються Законом України "Про Державний бюджет України на 2022 рік" та/або Законом України "Про Державний бюджет України на 2023 рік").</w:t>
      </w:r>
    </w:p>
    <w:p w14:paraId="20F3532E" w14:textId="77777777" w:rsidR="00736E20" w:rsidRPr="00736E20" w:rsidRDefault="00736E20" w:rsidP="00736E20">
      <w:pPr>
        <w:spacing w:before="300" w:after="150" w:line="240" w:lineRule="auto"/>
        <w:ind w:left="1080" w:right="450"/>
        <w:contextualSpacing/>
        <w:jc w:val="both"/>
        <w:rPr>
          <w:rFonts w:ascii="Times New Roman" w:eastAsia="Times New Roman" w:hAnsi="Times New Roman"/>
          <w:sz w:val="24"/>
          <w:szCs w:val="24"/>
          <w:lang w:val="uk-UA" w:eastAsia="ru-RU"/>
        </w:rPr>
      </w:pPr>
    </w:p>
    <w:p w14:paraId="31CAD478" w14:textId="77777777" w:rsidR="00736E20" w:rsidRPr="00736E20" w:rsidRDefault="00736E20" w:rsidP="00736E20">
      <w:pPr>
        <w:widowControl w:val="0"/>
        <w:numPr>
          <w:ilvl w:val="0"/>
          <w:numId w:val="2"/>
        </w:numPr>
        <w:spacing w:before="300" w:after="150" w:line="276" w:lineRule="auto"/>
        <w:ind w:right="450"/>
        <w:contextualSpacing/>
        <w:jc w:val="both"/>
        <w:rPr>
          <w:rFonts w:ascii="Times New Roman" w:eastAsia="Times New Roman" w:hAnsi="Times New Roman"/>
          <w:sz w:val="24"/>
          <w:szCs w:val="24"/>
          <w:lang w:val="uk-UA" w:eastAsia="ru-RU"/>
        </w:rPr>
      </w:pPr>
      <w:r w:rsidRPr="00736E20">
        <w:rPr>
          <w:rFonts w:ascii="Times New Roman" w:eastAsia="Times New Roman" w:hAnsi="Times New Roman"/>
          <w:sz w:val="24"/>
          <w:szCs w:val="24"/>
          <w:lang w:val="uk-UA" w:eastAsia="ru-RU"/>
        </w:rPr>
        <w:t>Закон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що визначає комплекс організаційних та економічних заходів, спрямованих на забезпечення сталого функціонування теплопостачальних та теплогенеруючих організацій та підприємств централізованого водопостачання і водовідведення.</w:t>
      </w:r>
    </w:p>
    <w:p w14:paraId="4D45C161" w14:textId="77777777" w:rsidR="00736E20" w:rsidRPr="00736E20" w:rsidRDefault="00736E20" w:rsidP="00736E20">
      <w:pPr>
        <w:spacing w:before="300" w:after="150" w:line="240" w:lineRule="auto"/>
        <w:ind w:right="450"/>
        <w:jc w:val="both"/>
        <w:rPr>
          <w:rFonts w:ascii="Times New Roman" w:eastAsia="Times New Roman" w:hAnsi="Times New Roman"/>
          <w:bCs/>
          <w:sz w:val="24"/>
          <w:szCs w:val="24"/>
          <w:lang w:val="uk-UA" w:eastAsia="ru-RU"/>
        </w:rPr>
      </w:pPr>
      <w:r w:rsidRPr="00736E20">
        <w:rPr>
          <w:rFonts w:ascii="Times New Roman" w:eastAsia="Times New Roman" w:hAnsi="Times New Roman"/>
          <w:sz w:val="24"/>
          <w:szCs w:val="24"/>
          <w:lang w:val="uk-UA" w:eastAsia="ru-RU"/>
        </w:rPr>
        <w:t>На підставі цих нормативно-правових актів відповідно до Методики, затвердженої постановою Кабінету Міністрів України від 12 жовтня 2022 року №1192, Відповідно до вимог п. 1 Типового положення про територіальну комісію з питань узгодження заборгованості з різниці в тарифах, затвердженого постановою Кабінету Міністрів України від 01.09.2021р. № 932 (зі змінами) Компанії були надані та погоджені розрахунки обсягів заборгованості з різниці в тарифах, яка станом на 01.01.2024 року становить 42302 тис.грн. Зазначена заборгованість Компанії не профінансована.</w:t>
      </w:r>
    </w:p>
    <w:p w14:paraId="030F10FD" w14:textId="0770F6FA" w:rsidR="00736E20" w:rsidRDefault="00736E20" w:rsidP="00590974">
      <w:pPr>
        <w:spacing w:after="0"/>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 Ліквідність та зобов</w:t>
      </w:r>
      <w:r w:rsidRPr="00736E20">
        <w:rPr>
          <w:rFonts w:ascii="Times New Roman" w:eastAsia="Times New Roman" w:hAnsi="Times New Roman"/>
          <w:b/>
          <w:sz w:val="24"/>
          <w:szCs w:val="24"/>
          <w:lang w:val="uk-UA" w:eastAsia="ru-RU"/>
        </w:rPr>
        <w:t>’</w:t>
      </w:r>
      <w:r>
        <w:rPr>
          <w:rFonts w:ascii="Times New Roman" w:eastAsia="Times New Roman" w:hAnsi="Times New Roman"/>
          <w:b/>
          <w:sz w:val="24"/>
          <w:szCs w:val="24"/>
          <w:lang w:val="uk-UA" w:eastAsia="ru-RU"/>
        </w:rPr>
        <w:t>язання.</w:t>
      </w:r>
    </w:p>
    <w:p w14:paraId="2C605A32" w14:textId="73AE30C9" w:rsidR="00736E20" w:rsidRDefault="00736E20" w:rsidP="00590974">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Протягом звітного періоду ліквідність Компанії забезпечувалася оборотними та необоротними активами, склад і величина яких пвказані нижче.</w:t>
      </w:r>
    </w:p>
    <w:tbl>
      <w:tblPr>
        <w:tblW w:w="4996" w:type="pct"/>
        <w:tblCellMar>
          <w:left w:w="10" w:type="dxa"/>
          <w:right w:w="10" w:type="dxa"/>
        </w:tblCellMar>
        <w:tblLook w:val="0000" w:firstRow="0" w:lastRow="0" w:firstColumn="0" w:lastColumn="0" w:noHBand="0" w:noVBand="0"/>
      </w:tblPr>
      <w:tblGrid>
        <w:gridCol w:w="5495"/>
        <w:gridCol w:w="1560"/>
        <w:gridCol w:w="1417"/>
        <w:gridCol w:w="1275"/>
      </w:tblGrid>
      <w:tr w:rsidR="00736E20" w:rsidRPr="007054CD" w14:paraId="1AB3917F" w14:textId="77777777" w:rsidTr="00F55813">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FCF608" w14:textId="31F7F25C" w:rsidR="00736E20" w:rsidRPr="00D749F8" w:rsidRDefault="00736E20" w:rsidP="00617445">
            <w:pPr>
              <w:pStyle w:val="Standard"/>
              <w:jc w:val="center"/>
              <w:rPr>
                <w:b/>
                <w:sz w:val="20"/>
                <w:szCs w:val="20"/>
              </w:rPr>
            </w:pPr>
            <w:r w:rsidRPr="00D749F8">
              <w:rPr>
                <w:b/>
                <w:sz w:val="20"/>
                <w:szCs w:val="20"/>
              </w:rPr>
              <w:t>Стаття</w:t>
            </w:r>
          </w:p>
        </w:tc>
        <w:tc>
          <w:tcPr>
            <w:tcW w:w="80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778341" w14:textId="3D7B69F7" w:rsidR="00736E20" w:rsidRPr="00D749F8" w:rsidRDefault="00736E20" w:rsidP="00617445">
            <w:pPr>
              <w:pStyle w:val="Standard"/>
              <w:jc w:val="center"/>
              <w:rPr>
                <w:b/>
                <w:sz w:val="20"/>
                <w:szCs w:val="20"/>
              </w:rPr>
            </w:pPr>
            <w:r w:rsidRPr="00D749F8">
              <w:rPr>
                <w:b/>
                <w:sz w:val="20"/>
                <w:szCs w:val="20"/>
              </w:rPr>
              <w:t>На початок звітного періоду</w:t>
            </w:r>
          </w:p>
          <w:p w14:paraId="30F2FFC6" w14:textId="77777777" w:rsidR="00736E20" w:rsidRPr="00D749F8" w:rsidRDefault="00736E20" w:rsidP="00617445">
            <w:pPr>
              <w:pStyle w:val="Standard"/>
              <w:jc w:val="center"/>
              <w:rPr>
                <w:b/>
                <w:sz w:val="20"/>
                <w:szCs w:val="20"/>
              </w:rPr>
            </w:pPr>
            <w:r w:rsidRPr="00D749F8">
              <w:rPr>
                <w:b/>
                <w:sz w:val="20"/>
                <w:szCs w:val="20"/>
              </w:rPr>
              <w:t>тис. грн.</w:t>
            </w:r>
          </w:p>
        </w:tc>
        <w:tc>
          <w:tcPr>
            <w:tcW w:w="727"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54B1A61" w14:textId="18F79510" w:rsidR="00736E20" w:rsidRPr="00D749F8" w:rsidRDefault="00736E20" w:rsidP="00617445">
            <w:pPr>
              <w:pStyle w:val="Standard"/>
              <w:jc w:val="center"/>
              <w:rPr>
                <w:b/>
                <w:sz w:val="20"/>
                <w:szCs w:val="20"/>
              </w:rPr>
            </w:pPr>
            <w:r w:rsidRPr="00D749F8">
              <w:rPr>
                <w:b/>
                <w:sz w:val="20"/>
                <w:szCs w:val="20"/>
              </w:rPr>
              <w:t>На кінець звітного періоду</w:t>
            </w:r>
          </w:p>
          <w:p w14:paraId="5D3FF811" w14:textId="77777777" w:rsidR="00736E20" w:rsidRPr="00D749F8" w:rsidRDefault="00736E20" w:rsidP="00617445">
            <w:pPr>
              <w:pStyle w:val="Standard"/>
              <w:jc w:val="center"/>
              <w:rPr>
                <w:b/>
                <w:sz w:val="20"/>
                <w:szCs w:val="20"/>
              </w:rPr>
            </w:pPr>
            <w:r w:rsidRPr="00D749F8">
              <w:rPr>
                <w:b/>
                <w:sz w:val="20"/>
                <w:szCs w:val="20"/>
              </w:rPr>
              <w:t>тис. грн.</w:t>
            </w:r>
          </w:p>
        </w:tc>
        <w:tc>
          <w:tcPr>
            <w:tcW w:w="654" w:type="pct"/>
            <w:tcBorders>
              <w:top w:val="single" w:sz="4" w:space="0" w:color="00000A"/>
              <w:left w:val="single" w:sz="4" w:space="0" w:color="auto"/>
              <w:bottom w:val="single" w:sz="4" w:space="0" w:color="00000A"/>
              <w:right w:val="single" w:sz="4" w:space="0" w:color="00000A"/>
            </w:tcBorders>
            <w:vAlign w:val="center"/>
          </w:tcPr>
          <w:p w14:paraId="7A1C95B0" w14:textId="77777777" w:rsidR="00736E20" w:rsidRPr="00D749F8" w:rsidRDefault="00736E20" w:rsidP="00617445">
            <w:pPr>
              <w:pStyle w:val="Standard"/>
              <w:jc w:val="center"/>
              <w:rPr>
                <w:b/>
                <w:sz w:val="20"/>
                <w:szCs w:val="20"/>
              </w:rPr>
            </w:pPr>
            <w:r w:rsidRPr="00D749F8">
              <w:rPr>
                <w:b/>
                <w:sz w:val="20"/>
                <w:szCs w:val="20"/>
              </w:rPr>
              <w:t>Приріст/ зменшення</w:t>
            </w:r>
          </w:p>
          <w:p w14:paraId="35A78842" w14:textId="77777777" w:rsidR="00736E20" w:rsidRPr="00D749F8" w:rsidRDefault="00736E20" w:rsidP="00617445">
            <w:pPr>
              <w:pStyle w:val="Standard"/>
              <w:jc w:val="center"/>
              <w:rPr>
                <w:b/>
                <w:sz w:val="20"/>
                <w:szCs w:val="20"/>
              </w:rPr>
            </w:pPr>
            <w:r w:rsidRPr="00D749F8">
              <w:rPr>
                <w:b/>
                <w:sz w:val="20"/>
                <w:szCs w:val="20"/>
              </w:rPr>
              <w:t xml:space="preserve">(+/-), </w:t>
            </w:r>
          </w:p>
          <w:p w14:paraId="7723279C" w14:textId="77777777" w:rsidR="00736E20" w:rsidRPr="00D749F8" w:rsidRDefault="00736E20" w:rsidP="00617445">
            <w:pPr>
              <w:pStyle w:val="Standard"/>
              <w:jc w:val="center"/>
              <w:rPr>
                <w:b/>
                <w:sz w:val="20"/>
                <w:szCs w:val="20"/>
              </w:rPr>
            </w:pPr>
            <w:r w:rsidRPr="00D749F8">
              <w:rPr>
                <w:b/>
                <w:sz w:val="20"/>
                <w:szCs w:val="20"/>
              </w:rPr>
              <w:t>тис. грн.</w:t>
            </w:r>
          </w:p>
        </w:tc>
      </w:tr>
      <w:tr w:rsidR="00736E20" w:rsidRPr="007054CD" w14:paraId="02510FE3" w14:textId="77777777" w:rsidTr="00F55813">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1787F" w14:textId="22604202" w:rsidR="00736E20" w:rsidRPr="00D749F8" w:rsidRDefault="00F55813" w:rsidP="00617445">
            <w:pPr>
              <w:pStyle w:val="Standard"/>
              <w:jc w:val="both"/>
              <w:rPr>
                <w:sz w:val="20"/>
                <w:szCs w:val="20"/>
              </w:rPr>
            </w:pPr>
            <w:r w:rsidRPr="00D749F8">
              <w:rPr>
                <w:sz w:val="20"/>
                <w:szCs w:val="20"/>
              </w:rPr>
              <w:t>Нематеріальні активи</w:t>
            </w:r>
          </w:p>
        </w:tc>
        <w:tc>
          <w:tcPr>
            <w:tcW w:w="80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D8854A" w14:textId="0983C243" w:rsidR="00736E20" w:rsidRPr="007054CD" w:rsidRDefault="00F55813" w:rsidP="00617445">
            <w:pPr>
              <w:pStyle w:val="Standard"/>
              <w:jc w:val="center"/>
            </w:pPr>
            <w:r>
              <w:t>-</w:t>
            </w:r>
          </w:p>
        </w:tc>
        <w:tc>
          <w:tcPr>
            <w:tcW w:w="727"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3E7E4A1D" w14:textId="1EC02B3B" w:rsidR="00736E20" w:rsidRPr="007054CD" w:rsidRDefault="00F55813" w:rsidP="00617445">
            <w:pPr>
              <w:pStyle w:val="Standard"/>
              <w:jc w:val="center"/>
            </w:pPr>
            <w:r>
              <w:t>2092</w:t>
            </w:r>
          </w:p>
        </w:tc>
        <w:tc>
          <w:tcPr>
            <w:tcW w:w="654" w:type="pct"/>
            <w:tcBorders>
              <w:top w:val="single" w:sz="4" w:space="0" w:color="00000A"/>
              <w:left w:val="single" w:sz="4" w:space="0" w:color="auto"/>
              <w:bottom w:val="single" w:sz="4" w:space="0" w:color="00000A"/>
              <w:right w:val="single" w:sz="4" w:space="0" w:color="00000A"/>
            </w:tcBorders>
            <w:vAlign w:val="center"/>
          </w:tcPr>
          <w:p w14:paraId="0DEE1966" w14:textId="6B5407BB" w:rsidR="00736E20" w:rsidRPr="007054CD" w:rsidRDefault="00D749F8" w:rsidP="00617445">
            <w:pPr>
              <w:pStyle w:val="Standard"/>
              <w:jc w:val="center"/>
            </w:pPr>
            <w:r>
              <w:t>+2092</w:t>
            </w:r>
          </w:p>
        </w:tc>
      </w:tr>
      <w:tr w:rsidR="00736E20" w:rsidRPr="007054CD" w14:paraId="03604C68" w14:textId="77777777" w:rsidTr="00F55813">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DB22EC" w14:textId="42A50638" w:rsidR="00736E20" w:rsidRPr="00D749F8" w:rsidRDefault="00F55813" w:rsidP="00617445">
            <w:pPr>
              <w:pStyle w:val="Standard"/>
              <w:rPr>
                <w:sz w:val="20"/>
                <w:szCs w:val="20"/>
              </w:rPr>
            </w:pPr>
            <w:r w:rsidRPr="00D749F8">
              <w:rPr>
                <w:sz w:val="20"/>
                <w:szCs w:val="20"/>
              </w:rPr>
              <w:t>Незавершені капітальні інвестиції</w:t>
            </w:r>
          </w:p>
        </w:tc>
        <w:tc>
          <w:tcPr>
            <w:tcW w:w="80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D79F10" w14:textId="4D473453" w:rsidR="00736E20" w:rsidRPr="007054CD" w:rsidRDefault="00F55813" w:rsidP="00617445">
            <w:pPr>
              <w:pStyle w:val="Standard"/>
              <w:jc w:val="center"/>
            </w:pPr>
            <w:r>
              <w:t>-</w:t>
            </w:r>
          </w:p>
        </w:tc>
        <w:tc>
          <w:tcPr>
            <w:tcW w:w="727"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41FE05CC" w14:textId="3FAF2F57" w:rsidR="00736E20" w:rsidRPr="007054CD" w:rsidRDefault="00F55813" w:rsidP="00617445">
            <w:pPr>
              <w:pStyle w:val="Standard"/>
              <w:jc w:val="center"/>
            </w:pPr>
            <w:r>
              <w:t>3989</w:t>
            </w:r>
          </w:p>
        </w:tc>
        <w:tc>
          <w:tcPr>
            <w:tcW w:w="654" w:type="pct"/>
            <w:tcBorders>
              <w:top w:val="single" w:sz="4" w:space="0" w:color="00000A"/>
              <w:left w:val="single" w:sz="4" w:space="0" w:color="auto"/>
              <w:bottom w:val="single" w:sz="4" w:space="0" w:color="00000A"/>
              <w:right w:val="single" w:sz="4" w:space="0" w:color="00000A"/>
            </w:tcBorders>
            <w:vAlign w:val="center"/>
          </w:tcPr>
          <w:p w14:paraId="49314CE8" w14:textId="11B97D0F" w:rsidR="00736E20" w:rsidRPr="007054CD" w:rsidRDefault="00D749F8" w:rsidP="00617445">
            <w:pPr>
              <w:pStyle w:val="Standard"/>
              <w:jc w:val="center"/>
            </w:pPr>
            <w:r>
              <w:t>+3989</w:t>
            </w:r>
          </w:p>
        </w:tc>
      </w:tr>
      <w:tr w:rsidR="00736E20" w:rsidRPr="003A6265" w14:paraId="09AA4CE1" w14:textId="77777777" w:rsidTr="00F55813">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5FE961" w14:textId="4FEC6451" w:rsidR="00736E20" w:rsidRPr="00D749F8" w:rsidRDefault="00F55813" w:rsidP="00617445">
            <w:pPr>
              <w:pStyle w:val="Standard"/>
              <w:jc w:val="both"/>
              <w:rPr>
                <w:sz w:val="20"/>
                <w:szCs w:val="20"/>
              </w:rPr>
            </w:pPr>
            <w:r w:rsidRPr="00D749F8">
              <w:rPr>
                <w:sz w:val="20"/>
                <w:szCs w:val="20"/>
              </w:rPr>
              <w:t>Основні засоби</w:t>
            </w:r>
          </w:p>
        </w:tc>
        <w:tc>
          <w:tcPr>
            <w:tcW w:w="80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88FF8A" w14:textId="3EB7F89E" w:rsidR="00736E20" w:rsidRPr="00F55813" w:rsidRDefault="00F55813" w:rsidP="00617445">
            <w:pPr>
              <w:pStyle w:val="Standard"/>
              <w:jc w:val="center"/>
            </w:pPr>
            <w:r>
              <w:t>13</w:t>
            </w:r>
          </w:p>
        </w:tc>
        <w:tc>
          <w:tcPr>
            <w:tcW w:w="727"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14C007AF" w14:textId="32C9A156" w:rsidR="00736E20" w:rsidRPr="00F55813" w:rsidRDefault="00F55813" w:rsidP="00617445">
            <w:pPr>
              <w:pStyle w:val="Standard"/>
              <w:jc w:val="center"/>
            </w:pPr>
            <w:r>
              <w:t>243511</w:t>
            </w:r>
          </w:p>
        </w:tc>
        <w:tc>
          <w:tcPr>
            <w:tcW w:w="654" w:type="pct"/>
            <w:tcBorders>
              <w:top w:val="single" w:sz="4" w:space="0" w:color="00000A"/>
              <w:left w:val="single" w:sz="4" w:space="0" w:color="auto"/>
              <w:bottom w:val="single" w:sz="4" w:space="0" w:color="00000A"/>
              <w:right w:val="single" w:sz="4" w:space="0" w:color="00000A"/>
            </w:tcBorders>
            <w:vAlign w:val="center"/>
          </w:tcPr>
          <w:p w14:paraId="25F3810B" w14:textId="13FF6020" w:rsidR="00736E20" w:rsidRPr="00F55813" w:rsidRDefault="00D749F8" w:rsidP="00617445">
            <w:pPr>
              <w:pStyle w:val="Standard"/>
              <w:jc w:val="center"/>
            </w:pPr>
            <w:r>
              <w:t>+243498</w:t>
            </w:r>
          </w:p>
        </w:tc>
      </w:tr>
      <w:tr w:rsidR="00736E20" w:rsidRPr="007054CD" w14:paraId="1E9F6434" w14:textId="77777777" w:rsidTr="00F55813">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540AF5" w14:textId="3AD14653" w:rsidR="00736E20" w:rsidRPr="00D749F8" w:rsidRDefault="00F55813" w:rsidP="00617445">
            <w:pPr>
              <w:pStyle w:val="Standard"/>
              <w:jc w:val="both"/>
              <w:rPr>
                <w:sz w:val="20"/>
                <w:szCs w:val="20"/>
              </w:rPr>
            </w:pPr>
            <w:r w:rsidRPr="00D749F8">
              <w:rPr>
                <w:sz w:val="20"/>
                <w:szCs w:val="20"/>
              </w:rPr>
              <w:t>Запаси</w:t>
            </w:r>
          </w:p>
        </w:tc>
        <w:tc>
          <w:tcPr>
            <w:tcW w:w="80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35542F" w14:textId="7C3F3535" w:rsidR="00736E20" w:rsidRPr="007054CD" w:rsidRDefault="00F55813" w:rsidP="00617445">
            <w:pPr>
              <w:pStyle w:val="Standard"/>
              <w:jc w:val="center"/>
            </w:pPr>
            <w:r>
              <w:t>108</w:t>
            </w:r>
          </w:p>
        </w:tc>
        <w:tc>
          <w:tcPr>
            <w:tcW w:w="727"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CEB8097" w14:textId="1FE931B6" w:rsidR="00736E20" w:rsidRPr="007054CD" w:rsidRDefault="00F55813" w:rsidP="00617445">
            <w:pPr>
              <w:pStyle w:val="Standard"/>
              <w:jc w:val="center"/>
            </w:pPr>
            <w:r>
              <w:t>10995</w:t>
            </w:r>
          </w:p>
        </w:tc>
        <w:tc>
          <w:tcPr>
            <w:tcW w:w="654" w:type="pct"/>
            <w:tcBorders>
              <w:top w:val="single" w:sz="4" w:space="0" w:color="00000A"/>
              <w:left w:val="single" w:sz="4" w:space="0" w:color="auto"/>
              <w:bottom w:val="single" w:sz="4" w:space="0" w:color="00000A"/>
              <w:right w:val="single" w:sz="4" w:space="0" w:color="00000A"/>
            </w:tcBorders>
            <w:vAlign w:val="center"/>
          </w:tcPr>
          <w:p w14:paraId="21B101D1" w14:textId="47175D87" w:rsidR="00736E20" w:rsidRPr="007054CD" w:rsidRDefault="00D749F8" w:rsidP="00617445">
            <w:pPr>
              <w:pStyle w:val="Standard"/>
              <w:jc w:val="center"/>
            </w:pPr>
            <w:r>
              <w:t>+10887</w:t>
            </w:r>
          </w:p>
        </w:tc>
      </w:tr>
      <w:tr w:rsidR="00736E20" w:rsidRPr="007054CD" w14:paraId="15C5F81E" w14:textId="77777777" w:rsidTr="00F55813">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D3D7FC" w14:textId="2DBB48B4" w:rsidR="00736E20" w:rsidRPr="00D749F8" w:rsidRDefault="00F55813" w:rsidP="00617445">
            <w:pPr>
              <w:pStyle w:val="Standard"/>
              <w:jc w:val="both"/>
              <w:rPr>
                <w:sz w:val="20"/>
                <w:szCs w:val="20"/>
              </w:rPr>
            </w:pPr>
            <w:r w:rsidRPr="00D749F8">
              <w:rPr>
                <w:sz w:val="20"/>
                <w:szCs w:val="20"/>
              </w:rPr>
              <w:t>Дебіторська заборгованість за продукцію, товари, роботи, послуги</w:t>
            </w:r>
          </w:p>
        </w:tc>
        <w:tc>
          <w:tcPr>
            <w:tcW w:w="80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11C81F" w14:textId="43357D29" w:rsidR="00736E20" w:rsidRPr="007054CD" w:rsidRDefault="00F55813" w:rsidP="00617445">
            <w:pPr>
              <w:pStyle w:val="Standard"/>
              <w:jc w:val="center"/>
            </w:pPr>
            <w:r>
              <w:t>170</w:t>
            </w:r>
          </w:p>
        </w:tc>
        <w:tc>
          <w:tcPr>
            <w:tcW w:w="727"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3237247B" w14:textId="760F6CC0" w:rsidR="00736E20" w:rsidRPr="007054CD" w:rsidRDefault="00F55813" w:rsidP="00617445">
            <w:pPr>
              <w:pStyle w:val="Standard"/>
              <w:jc w:val="center"/>
            </w:pPr>
            <w:r>
              <w:t>101037</w:t>
            </w:r>
          </w:p>
        </w:tc>
        <w:tc>
          <w:tcPr>
            <w:tcW w:w="654" w:type="pct"/>
            <w:tcBorders>
              <w:top w:val="single" w:sz="4" w:space="0" w:color="00000A"/>
              <w:left w:val="single" w:sz="4" w:space="0" w:color="auto"/>
              <w:bottom w:val="single" w:sz="4" w:space="0" w:color="00000A"/>
              <w:right w:val="single" w:sz="4" w:space="0" w:color="00000A"/>
            </w:tcBorders>
            <w:vAlign w:val="center"/>
          </w:tcPr>
          <w:p w14:paraId="087F46A6" w14:textId="666BDCD5" w:rsidR="00736E20" w:rsidRPr="007054CD" w:rsidRDefault="00D749F8" w:rsidP="00617445">
            <w:pPr>
              <w:pStyle w:val="Standard"/>
              <w:jc w:val="center"/>
            </w:pPr>
            <w:r>
              <w:t>+100867</w:t>
            </w:r>
          </w:p>
        </w:tc>
      </w:tr>
      <w:tr w:rsidR="00736E20" w:rsidRPr="007054CD" w14:paraId="7162C43A" w14:textId="77777777" w:rsidTr="00F55813">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75D1A0" w14:textId="2EF7C709" w:rsidR="00F55813" w:rsidRPr="00D749F8" w:rsidRDefault="00F55813" w:rsidP="00617445">
            <w:pPr>
              <w:pStyle w:val="Standard"/>
              <w:jc w:val="both"/>
              <w:rPr>
                <w:sz w:val="20"/>
                <w:szCs w:val="20"/>
                <w:lang w:val="ru-RU"/>
              </w:rPr>
            </w:pPr>
            <w:r w:rsidRPr="00D749F8">
              <w:rPr>
                <w:sz w:val="20"/>
                <w:szCs w:val="20"/>
                <w:lang w:val="ru-RU"/>
              </w:rPr>
              <w:t>Дебіторська заборгованість за розрахунками:</w:t>
            </w:r>
          </w:p>
          <w:p w14:paraId="66CC5802" w14:textId="432779BB" w:rsidR="00736E20" w:rsidRPr="00D749F8" w:rsidRDefault="00F55813" w:rsidP="00617445">
            <w:pPr>
              <w:pStyle w:val="Standard"/>
              <w:jc w:val="both"/>
              <w:rPr>
                <w:sz w:val="20"/>
                <w:szCs w:val="20"/>
                <w:lang w:val="ru-RU"/>
              </w:rPr>
            </w:pPr>
            <w:r w:rsidRPr="00D749F8">
              <w:rPr>
                <w:sz w:val="20"/>
                <w:szCs w:val="20"/>
                <w:lang w:val="ru-RU"/>
              </w:rPr>
              <w:t xml:space="preserve"> за виданими авансами</w:t>
            </w:r>
          </w:p>
        </w:tc>
        <w:tc>
          <w:tcPr>
            <w:tcW w:w="80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593F02" w14:textId="48CC004E" w:rsidR="00736E20" w:rsidRPr="007054CD" w:rsidRDefault="00F55813" w:rsidP="00617445">
            <w:pPr>
              <w:pStyle w:val="Standard"/>
              <w:jc w:val="center"/>
            </w:pPr>
            <w:r>
              <w:t>50</w:t>
            </w:r>
          </w:p>
        </w:tc>
        <w:tc>
          <w:tcPr>
            <w:tcW w:w="727"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22D31A5A" w14:textId="5534823B" w:rsidR="00736E20" w:rsidRPr="007054CD" w:rsidRDefault="00F55813" w:rsidP="00617445">
            <w:pPr>
              <w:pStyle w:val="Standard"/>
              <w:jc w:val="center"/>
            </w:pPr>
            <w:r>
              <w:t>66197</w:t>
            </w:r>
          </w:p>
        </w:tc>
        <w:tc>
          <w:tcPr>
            <w:tcW w:w="654" w:type="pct"/>
            <w:tcBorders>
              <w:top w:val="single" w:sz="4" w:space="0" w:color="00000A"/>
              <w:left w:val="single" w:sz="4" w:space="0" w:color="auto"/>
              <w:bottom w:val="single" w:sz="4" w:space="0" w:color="00000A"/>
              <w:right w:val="single" w:sz="4" w:space="0" w:color="00000A"/>
            </w:tcBorders>
            <w:vAlign w:val="center"/>
          </w:tcPr>
          <w:p w14:paraId="17A6B462" w14:textId="5303BA95" w:rsidR="00736E20" w:rsidRPr="007054CD" w:rsidRDefault="00D749F8" w:rsidP="00617445">
            <w:pPr>
              <w:pStyle w:val="Standard"/>
              <w:jc w:val="center"/>
            </w:pPr>
            <w:r>
              <w:t>+66147</w:t>
            </w:r>
          </w:p>
        </w:tc>
      </w:tr>
      <w:tr w:rsidR="00736E20" w:rsidRPr="003A6265" w14:paraId="72B16DF7" w14:textId="77777777" w:rsidTr="00F55813">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0EE0D9" w14:textId="1B4FBD08" w:rsidR="00736E20" w:rsidRPr="00D749F8" w:rsidRDefault="00F55813" w:rsidP="00617445">
            <w:pPr>
              <w:pStyle w:val="Standard"/>
              <w:jc w:val="both"/>
              <w:rPr>
                <w:sz w:val="20"/>
                <w:szCs w:val="20"/>
                <w:lang w:val="ru-RU"/>
              </w:rPr>
            </w:pPr>
            <w:r w:rsidRPr="00D749F8">
              <w:rPr>
                <w:sz w:val="20"/>
                <w:szCs w:val="20"/>
                <w:lang w:val="ru-RU"/>
              </w:rPr>
              <w:t>з бюджетом</w:t>
            </w:r>
          </w:p>
        </w:tc>
        <w:tc>
          <w:tcPr>
            <w:tcW w:w="80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D4E7BB" w14:textId="5A74FFBA" w:rsidR="00736E20" w:rsidRPr="00F55813" w:rsidRDefault="00F55813" w:rsidP="00617445">
            <w:pPr>
              <w:pStyle w:val="Standard"/>
              <w:jc w:val="center"/>
            </w:pPr>
            <w:r>
              <w:t>-</w:t>
            </w:r>
          </w:p>
        </w:tc>
        <w:tc>
          <w:tcPr>
            <w:tcW w:w="727"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40CAD75C" w14:textId="55836ACB" w:rsidR="00736E20" w:rsidRPr="00F55813" w:rsidRDefault="00F55813" w:rsidP="00617445">
            <w:pPr>
              <w:pStyle w:val="Standard"/>
              <w:jc w:val="center"/>
            </w:pPr>
            <w:r>
              <w:t>35</w:t>
            </w:r>
          </w:p>
        </w:tc>
        <w:tc>
          <w:tcPr>
            <w:tcW w:w="654" w:type="pct"/>
            <w:tcBorders>
              <w:top w:val="single" w:sz="4" w:space="0" w:color="00000A"/>
              <w:left w:val="single" w:sz="4" w:space="0" w:color="auto"/>
              <w:bottom w:val="single" w:sz="4" w:space="0" w:color="00000A"/>
              <w:right w:val="single" w:sz="4" w:space="0" w:color="00000A"/>
            </w:tcBorders>
            <w:vAlign w:val="center"/>
          </w:tcPr>
          <w:p w14:paraId="40B4C9E0" w14:textId="5119D2D9" w:rsidR="00736E20" w:rsidRPr="00F55813" w:rsidRDefault="00D749F8" w:rsidP="00617445">
            <w:pPr>
              <w:pStyle w:val="Standard"/>
              <w:jc w:val="center"/>
            </w:pPr>
            <w:r>
              <w:t>+35</w:t>
            </w:r>
          </w:p>
        </w:tc>
      </w:tr>
      <w:tr w:rsidR="00736E20" w:rsidRPr="007054CD" w14:paraId="1A6F64BB" w14:textId="77777777" w:rsidTr="00F55813">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D48389" w14:textId="5D138B09" w:rsidR="00736E20" w:rsidRPr="00D749F8" w:rsidRDefault="00F55813" w:rsidP="00617445">
            <w:pPr>
              <w:pStyle w:val="Standard"/>
              <w:jc w:val="both"/>
              <w:rPr>
                <w:sz w:val="20"/>
                <w:szCs w:val="20"/>
                <w:lang w:val="ru-RU"/>
              </w:rPr>
            </w:pPr>
            <w:r w:rsidRPr="00D749F8">
              <w:rPr>
                <w:sz w:val="20"/>
                <w:szCs w:val="20"/>
                <w:lang w:val="ru-RU"/>
              </w:rPr>
              <w:t>Інша поточна дебіторська заборгованість</w:t>
            </w:r>
          </w:p>
        </w:tc>
        <w:tc>
          <w:tcPr>
            <w:tcW w:w="80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C6DA56" w14:textId="2DA4E0FD" w:rsidR="00736E20" w:rsidRPr="007054CD" w:rsidRDefault="00F55813" w:rsidP="00617445">
            <w:pPr>
              <w:pStyle w:val="Standard"/>
              <w:jc w:val="center"/>
            </w:pPr>
            <w:r>
              <w:t>219</w:t>
            </w:r>
          </w:p>
        </w:tc>
        <w:tc>
          <w:tcPr>
            <w:tcW w:w="727"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1B2FE97" w14:textId="29580B53" w:rsidR="00736E20" w:rsidRPr="007054CD" w:rsidRDefault="00F55813" w:rsidP="00617445">
            <w:pPr>
              <w:pStyle w:val="Standard"/>
              <w:jc w:val="center"/>
            </w:pPr>
            <w:r>
              <w:t>1471402</w:t>
            </w:r>
          </w:p>
        </w:tc>
        <w:tc>
          <w:tcPr>
            <w:tcW w:w="654" w:type="pct"/>
            <w:tcBorders>
              <w:top w:val="single" w:sz="4" w:space="0" w:color="00000A"/>
              <w:left w:val="single" w:sz="4" w:space="0" w:color="auto"/>
              <w:bottom w:val="single" w:sz="4" w:space="0" w:color="00000A"/>
              <w:right w:val="single" w:sz="4" w:space="0" w:color="00000A"/>
            </w:tcBorders>
            <w:vAlign w:val="center"/>
          </w:tcPr>
          <w:p w14:paraId="2ADDCF88" w14:textId="66BABE2C" w:rsidR="00736E20" w:rsidRPr="007054CD" w:rsidRDefault="00D749F8" w:rsidP="00617445">
            <w:pPr>
              <w:pStyle w:val="Standard"/>
              <w:jc w:val="center"/>
            </w:pPr>
            <w:r>
              <w:t>+1471183</w:t>
            </w:r>
          </w:p>
        </w:tc>
      </w:tr>
      <w:tr w:rsidR="00736E20" w:rsidRPr="007054CD" w14:paraId="2E921836" w14:textId="77777777" w:rsidTr="00F55813">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7828FC" w14:textId="51C9BBC6" w:rsidR="00736E20" w:rsidRPr="00D749F8" w:rsidRDefault="00F55813" w:rsidP="00617445">
            <w:pPr>
              <w:pStyle w:val="Standard"/>
              <w:jc w:val="both"/>
              <w:rPr>
                <w:sz w:val="20"/>
                <w:szCs w:val="20"/>
              </w:rPr>
            </w:pPr>
            <w:r w:rsidRPr="00D749F8">
              <w:rPr>
                <w:sz w:val="20"/>
                <w:szCs w:val="20"/>
              </w:rPr>
              <w:t>Рахунки в банках</w:t>
            </w:r>
          </w:p>
        </w:tc>
        <w:tc>
          <w:tcPr>
            <w:tcW w:w="80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C9173A" w14:textId="31B73895" w:rsidR="00736E20" w:rsidRPr="007054CD" w:rsidRDefault="00F55813" w:rsidP="00617445">
            <w:pPr>
              <w:pStyle w:val="Standard"/>
              <w:jc w:val="center"/>
            </w:pPr>
            <w:r>
              <w:t>117</w:t>
            </w:r>
          </w:p>
        </w:tc>
        <w:tc>
          <w:tcPr>
            <w:tcW w:w="727"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178CD115" w14:textId="5D028644" w:rsidR="00736E20" w:rsidRPr="007054CD" w:rsidRDefault="00F55813" w:rsidP="00617445">
            <w:pPr>
              <w:pStyle w:val="Standard"/>
              <w:jc w:val="center"/>
            </w:pPr>
            <w:r>
              <w:t>77920</w:t>
            </w:r>
          </w:p>
        </w:tc>
        <w:tc>
          <w:tcPr>
            <w:tcW w:w="654" w:type="pct"/>
            <w:tcBorders>
              <w:top w:val="single" w:sz="4" w:space="0" w:color="00000A"/>
              <w:left w:val="single" w:sz="4" w:space="0" w:color="auto"/>
              <w:bottom w:val="single" w:sz="4" w:space="0" w:color="00000A"/>
              <w:right w:val="single" w:sz="4" w:space="0" w:color="00000A"/>
            </w:tcBorders>
            <w:vAlign w:val="center"/>
          </w:tcPr>
          <w:p w14:paraId="103DD146" w14:textId="0ABE6D1E" w:rsidR="00736E20" w:rsidRPr="007054CD" w:rsidRDefault="00D749F8" w:rsidP="00617445">
            <w:pPr>
              <w:pStyle w:val="Standard"/>
              <w:jc w:val="center"/>
            </w:pPr>
            <w:r>
              <w:t>+77803</w:t>
            </w:r>
          </w:p>
        </w:tc>
      </w:tr>
      <w:tr w:rsidR="00736E20" w:rsidRPr="003A6265" w14:paraId="05EC27FA" w14:textId="77777777" w:rsidTr="00F55813">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B7A8C8" w14:textId="07956E8B" w:rsidR="00736E20" w:rsidRPr="00D749F8" w:rsidRDefault="00F55813" w:rsidP="00617445">
            <w:pPr>
              <w:pStyle w:val="Standard"/>
              <w:jc w:val="both"/>
              <w:rPr>
                <w:sz w:val="20"/>
                <w:szCs w:val="20"/>
              </w:rPr>
            </w:pPr>
            <w:r w:rsidRPr="00D749F8">
              <w:rPr>
                <w:sz w:val="20"/>
                <w:szCs w:val="20"/>
              </w:rPr>
              <w:t>Витрати майбут</w:t>
            </w:r>
            <w:r w:rsidR="00A427B4" w:rsidRPr="00D749F8">
              <w:rPr>
                <w:sz w:val="20"/>
                <w:szCs w:val="20"/>
              </w:rPr>
              <w:t>ніх періодів</w:t>
            </w:r>
          </w:p>
        </w:tc>
        <w:tc>
          <w:tcPr>
            <w:tcW w:w="80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D2E057" w14:textId="17E8740D" w:rsidR="00736E20" w:rsidRPr="00F55813" w:rsidRDefault="00A427B4" w:rsidP="00617445">
            <w:pPr>
              <w:pStyle w:val="Standard"/>
              <w:jc w:val="center"/>
            </w:pPr>
            <w:r>
              <w:t>-</w:t>
            </w:r>
          </w:p>
        </w:tc>
        <w:tc>
          <w:tcPr>
            <w:tcW w:w="727"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1F541B8" w14:textId="4BB8DCC8" w:rsidR="00736E20" w:rsidRPr="00F55813" w:rsidRDefault="00A427B4" w:rsidP="00617445">
            <w:pPr>
              <w:pStyle w:val="Standard"/>
              <w:jc w:val="center"/>
            </w:pPr>
            <w:r>
              <w:t>177</w:t>
            </w:r>
          </w:p>
        </w:tc>
        <w:tc>
          <w:tcPr>
            <w:tcW w:w="654" w:type="pct"/>
            <w:tcBorders>
              <w:top w:val="single" w:sz="4" w:space="0" w:color="00000A"/>
              <w:left w:val="single" w:sz="4" w:space="0" w:color="auto"/>
              <w:bottom w:val="single" w:sz="4" w:space="0" w:color="00000A"/>
              <w:right w:val="single" w:sz="4" w:space="0" w:color="00000A"/>
            </w:tcBorders>
            <w:vAlign w:val="center"/>
          </w:tcPr>
          <w:p w14:paraId="68E7210F" w14:textId="466CC83A" w:rsidR="00736E20" w:rsidRPr="00F55813" w:rsidRDefault="00D749F8" w:rsidP="00617445">
            <w:pPr>
              <w:pStyle w:val="Standard"/>
              <w:jc w:val="center"/>
            </w:pPr>
            <w:r>
              <w:t>+177</w:t>
            </w:r>
          </w:p>
        </w:tc>
      </w:tr>
      <w:tr w:rsidR="00736E20" w:rsidRPr="007054CD" w14:paraId="67DC9D6E" w14:textId="77777777" w:rsidTr="00F55813">
        <w:tc>
          <w:tcPr>
            <w:tcW w:w="281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C64808" w14:textId="0DFAB821" w:rsidR="00736E20" w:rsidRPr="00D749F8" w:rsidRDefault="00A427B4" w:rsidP="00617445">
            <w:pPr>
              <w:pStyle w:val="Standard"/>
              <w:jc w:val="both"/>
              <w:rPr>
                <w:sz w:val="20"/>
                <w:szCs w:val="20"/>
              </w:rPr>
            </w:pPr>
            <w:r w:rsidRPr="00D749F8">
              <w:rPr>
                <w:sz w:val="20"/>
                <w:szCs w:val="20"/>
              </w:rPr>
              <w:t>Інші оборотні активи</w:t>
            </w:r>
          </w:p>
        </w:tc>
        <w:tc>
          <w:tcPr>
            <w:tcW w:w="80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C64D2D" w14:textId="66768ACD" w:rsidR="00736E20" w:rsidRPr="007054CD" w:rsidRDefault="00A427B4" w:rsidP="00617445">
            <w:pPr>
              <w:pStyle w:val="Standard"/>
              <w:jc w:val="center"/>
            </w:pPr>
            <w:r>
              <w:t>70</w:t>
            </w:r>
          </w:p>
        </w:tc>
        <w:tc>
          <w:tcPr>
            <w:tcW w:w="727" w:type="pct"/>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468B6AE6" w14:textId="6CB7B8E1" w:rsidR="00736E20" w:rsidRPr="007054CD" w:rsidRDefault="00A427B4" w:rsidP="00617445">
            <w:pPr>
              <w:pStyle w:val="Standard"/>
              <w:jc w:val="center"/>
            </w:pPr>
            <w:r>
              <w:t>45214</w:t>
            </w:r>
          </w:p>
        </w:tc>
        <w:tc>
          <w:tcPr>
            <w:tcW w:w="654" w:type="pct"/>
            <w:tcBorders>
              <w:top w:val="single" w:sz="4" w:space="0" w:color="00000A"/>
              <w:left w:val="single" w:sz="4" w:space="0" w:color="auto"/>
              <w:bottom w:val="single" w:sz="4" w:space="0" w:color="00000A"/>
              <w:right w:val="single" w:sz="4" w:space="0" w:color="00000A"/>
            </w:tcBorders>
            <w:vAlign w:val="center"/>
          </w:tcPr>
          <w:p w14:paraId="6D90D231" w14:textId="7878BBD6" w:rsidR="00736E20" w:rsidRPr="007054CD" w:rsidRDefault="00D749F8" w:rsidP="00617445">
            <w:pPr>
              <w:pStyle w:val="Standard"/>
              <w:jc w:val="center"/>
            </w:pPr>
            <w:r>
              <w:t>+45144</w:t>
            </w:r>
          </w:p>
        </w:tc>
      </w:tr>
    </w:tbl>
    <w:p w14:paraId="504EA21E" w14:textId="77777777" w:rsidR="00736E20" w:rsidRDefault="00736E20" w:rsidP="00590974">
      <w:pPr>
        <w:spacing w:after="0"/>
        <w:jc w:val="both"/>
        <w:rPr>
          <w:rFonts w:ascii="Times New Roman" w:eastAsia="Times New Roman" w:hAnsi="Times New Roman"/>
          <w:sz w:val="24"/>
          <w:szCs w:val="24"/>
          <w:lang w:val="uk-UA" w:eastAsia="ru-RU"/>
        </w:rPr>
      </w:pPr>
    </w:p>
    <w:p w14:paraId="7C9291B1" w14:textId="1DE76051" w:rsidR="00736E20" w:rsidRDefault="00A427B4" w:rsidP="00590974">
      <w:pPr>
        <w:spacing w:after="0"/>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 Екологічні аспекти.</w:t>
      </w:r>
    </w:p>
    <w:p w14:paraId="068CD878" w14:textId="3499BF40" w:rsidR="00030AEE" w:rsidRDefault="00030AEE" w:rsidP="00590974">
      <w:pPr>
        <w:spacing w:after="0"/>
        <w:jc w:val="both"/>
        <w:rPr>
          <w:rFonts w:ascii="Times New Roman" w:eastAsia="Times New Roman" w:hAnsi="Times New Roman"/>
          <w:sz w:val="24"/>
          <w:szCs w:val="24"/>
          <w:lang w:val="uk-UA" w:eastAsia="ru-RU"/>
        </w:rPr>
      </w:pPr>
      <w:r w:rsidRPr="00030AEE">
        <w:rPr>
          <w:rFonts w:ascii="Times New Roman" w:eastAsia="Times New Roman" w:hAnsi="Times New Roman"/>
          <w:sz w:val="24"/>
          <w:szCs w:val="24"/>
          <w:lang w:val="uk-UA" w:eastAsia="ru-RU"/>
        </w:rPr>
        <w:t>Компанія активно виступає</w:t>
      </w:r>
      <w:r>
        <w:rPr>
          <w:rFonts w:ascii="Times New Roman" w:eastAsia="Times New Roman" w:hAnsi="Times New Roman"/>
          <w:sz w:val="24"/>
          <w:szCs w:val="24"/>
          <w:lang w:val="uk-UA" w:eastAsia="ru-RU"/>
        </w:rPr>
        <w:t xml:space="preserve"> на захист навколишнього середовища та раціонального використання природних ресурсів.</w:t>
      </w:r>
    </w:p>
    <w:p w14:paraId="16C8E8DA" w14:textId="094ABBBE" w:rsidR="00030AEE" w:rsidRPr="00030AEE" w:rsidRDefault="00030AEE" w:rsidP="00590974">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Компанія пропагує розумне і розважливе використання природних ресурсів.</w:t>
      </w:r>
    </w:p>
    <w:p w14:paraId="366C2AF5" w14:textId="10EE9F78" w:rsidR="00A427B4" w:rsidRPr="00A427B4" w:rsidRDefault="00A427B4" w:rsidP="00A427B4">
      <w:pPr>
        <w:spacing w:after="0"/>
        <w:jc w:val="both"/>
        <w:rPr>
          <w:rFonts w:ascii="Times New Roman" w:hAnsi="Times New Roman"/>
          <w:sz w:val="24"/>
          <w:szCs w:val="24"/>
          <w:lang w:val="uk-UA"/>
        </w:rPr>
      </w:pPr>
      <w:r w:rsidRPr="00A427B4">
        <w:rPr>
          <w:rFonts w:ascii="Times New Roman" w:hAnsi="Times New Roman"/>
          <w:sz w:val="24"/>
          <w:szCs w:val="24"/>
          <w:lang w:val="uk-UA"/>
        </w:rPr>
        <w:t xml:space="preserve">В окремих програмах щодо забезпечення екологічної безпеки Компанія участі не приймає, але всі необхідні заходи щодо збереження навколишнього середовища, які вимагаються нормами чинного законодавства, підприємством виконуються. Заходи </w:t>
      </w:r>
      <w:r w:rsidR="00030AEE">
        <w:rPr>
          <w:rFonts w:ascii="Times New Roman" w:hAnsi="Times New Roman"/>
          <w:sz w:val="24"/>
          <w:szCs w:val="24"/>
          <w:lang w:val="uk-UA"/>
        </w:rPr>
        <w:t>Компанії</w:t>
      </w:r>
      <w:r w:rsidRPr="00A427B4">
        <w:rPr>
          <w:rFonts w:ascii="Times New Roman" w:hAnsi="Times New Roman"/>
          <w:sz w:val="24"/>
          <w:szCs w:val="24"/>
          <w:lang w:val="uk-UA"/>
        </w:rPr>
        <w:t xml:space="preserve"> щодо поліпшення навколишнього середовища можна розділити за наступними напрямками: </w:t>
      </w:r>
    </w:p>
    <w:p w14:paraId="6EB8CA4C" w14:textId="3415D07A" w:rsidR="00A427B4" w:rsidRPr="00D749F8" w:rsidRDefault="00A427B4" w:rsidP="00D749F8">
      <w:pPr>
        <w:pStyle w:val="a7"/>
        <w:numPr>
          <w:ilvl w:val="1"/>
          <w:numId w:val="49"/>
        </w:numPr>
        <w:spacing w:after="0"/>
        <w:jc w:val="both"/>
        <w:rPr>
          <w:rFonts w:ascii="Times New Roman" w:hAnsi="Times New Roman"/>
          <w:sz w:val="24"/>
          <w:szCs w:val="24"/>
          <w:lang w:val="uk-UA"/>
        </w:rPr>
      </w:pPr>
      <w:r w:rsidRPr="00D749F8">
        <w:rPr>
          <w:rFonts w:ascii="Times New Roman" w:hAnsi="Times New Roman"/>
          <w:sz w:val="24"/>
          <w:szCs w:val="24"/>
          <w:lang w:val="uk-UA"/>
        </w:rPr>
        <w:t>управління відходами;</w:t>
      </w:r>
    </w:p>
    <w:p w14:paraId="4235C8E2" w14:textId="3300FF01" w:rsidR="00A427B4" w:rsidRPr="00D749F8" w:rsidRDefault="00A427B4" w:rsidP="00D749F8">
      <w:pPr>
        <w:pStyle w:val="a7"/>
        <w:numPr>
          <w:ilvl w:val="1"/>
          <w:numId w:val="49"/>
        </w:numPr>
        <w:spacing w:after="0"/>
        <w:jc w:val="both"/>
        <w:rPr>
          <w:rFonts w:ascii="Times New Roman" w:hAnsi="Times New Roman"/>
          <w:sz w:val="24"/>
          <w:szCs w:val="24"/>
          <w:lang w:val="uk-UA"/>
        </w:rPr>
      </w:pPr>
      <w:r w:rsidRPr="00D749F8">
        <w:rPr>
          <w:rFonts w:ascii="Times New Roman" w:hAnsi="Times New Roman"/>
          <w:sz w:val="24"/>
          <w:szCs w:val="24"/>
          <w:lang w:val="uk-UA"/>
        </w:rPr>
        <w:t>енергоефективність;</w:t>
      </w:r>
    </w:p>
    <w:p w14:paraId="246868EF" w14:textId="02303763" w:rsidR="00A427B4" w:rsidRPr="00D749F8" w:rsidRDefault="00A427B4" w:rsidP="00D749F8">
      <w:pPr>
        <w:pStyle w:val="a7"/>
        <w:numPr>
          <w:ilvl w:val="1"/>
          <w:numId w:val="49"/>
        </w:numPr>
        <w:spacing w:after="0"/>
        <w:jc w:val="both"/>
        <w:rPr>
          <w:rFonts w:ascii="Times New Roman" w:hAnsi="Times New Roman"/>
          <w:sz w:val="24"/>
          <w:szCs w:val="24"/>
          <w:lang w:val="uk-UA"/>
        </w:rPr>
      </w:pPr>
      <w:r w:rsidRPr="00D749F8">
        <w:rPr>
          <w:rFonts w:ascii="Times New Roman" w:hAnsi="Times New Roman"/>
          <w:sz w:val="24"/>
          <w:szCs w:val="24"/>
          <w:lang w:val="uk-UA"/>
        </w:rPr>
        <w:t>підвищення екологічної свідомості працівників</w:t>
      </w:r>
    </w:p>
    <w:p w14:paraId="548E62B4" w14:textId="230F7C4C" w:rsidR="00A427B4" w:rsidRPr="00A427B4" w:rsidRDefault="00A427B4" w:rsidP="00A427B4">
      <w:pPr>
        <w:jc w:val="both"/>
        <w:rPr>
          <w:rFonts w:ascii="Times New Roman" w:hAnsi="Times New Roman"/>
          <w:sz w:val="24"/>
          <w:szCs w:val="24"/>
          <w:lang w:val="uk-UA"/>
        </w:rPr>
      </w:pPr>
      <w:r w:rsidRPr="00A427B4">
        <w:rPr>
          <w:rFonts w:ascii="Times New Roman" w:hAnsi="Times New Roman"/>
          <w:sz w:val="24"/>
          <w:szCs w:val="24"/>
          <w:lang w:val="uk-UA"/>
        </w:rPr>
        <w:t xml:space="preserve">Керівництво усвідомлює, що стабільне функціонування </w:t>
      </w:r>
      <w:r w:rsidR="00030AEE">
        <w:rPr>
          <w:rFonts w:ascii="Times New Roman" w:hAnsi="Times New Roman"/>
          <w:sz w:val="24"/>
          <w:szCs w:val="24"/>
          <w:lang w:val="uk-UA"/>
        </w:rPr>
        <w:t>Компанії</w:t>
      </w:r>
      <w:r w:rsidRPr="00A427B4">
        <w:rPr>
          <w:rFonts w:ascii="Times New Roman" w:hAnsi="Times New Roman"/>
          <w:sz w:val="24"/>
          <w:szCs w:val="24"/>
          <w:lang w:val="uk-UA"/>
        </w:rPr>
        <w:t xml:space="preserve"> повинно вестися за рахунок обмеження негативного впливу на навколишнє середовище, поновлення природних ресурсів, вживання заходів щодо мінімального забруднення навколишнього середовища.</w:t>
      </w:r>
    </w:p>
    <w:p w14:paraId="1DEC2B1D" w14:textId="2D688627" w:rsidR="00736E20" w:rsidRDefault="00030AEE" w:rsidP="00590974">
      <w:pPr>
        <w:spacing w:after="0"/>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 Соціальні аспекти та кадрова політика.</w:t>
      </w:r>
    </w:p>
    <w:p w14:paraId="48554921" w14:textId="77777777" w:rsidR="00D749F8" w:rsidRPr="00030AEE" w:rsidRDefault="00D749F8" w:rsidP="00590974">
      <w:pPr>
        <w:spacing w:after="0"/>
        <w:jc w:val="both"/>
        <w:rPr>
          <w:rFonts w:ascii="Times New Roman" w:eastAsia="Times New Roman" w:hAnsi="Times New Roman"/>
          <w:b/>
          <w:sz w:val="24"/>
          <w:szCs w:val="24"/>
          <w:lang w:val="uk-UA" w:eastAsia="ru-RU"/>
        </w:rPr>
      </w:pPr>
    </w:p>
    <w:p w14:paraId="6DB878E1" w14:textId="77777777" w:rsidR="00030AEE" w:rsidRDefault="00590974" w:rsidP="00030AEE">
      <w:pPr>
        <w:shd w:val="clear" w:color="auto" w:fill="FFFFFF"/>
        <w:spacing w:after="0" w:line="240" w:lineRule="auto"/>
        <w:jc w:val="both"/>
        <w:rPr>
          <w:rFonts w:ascii="Times New Roman" w:hAnsi="Times New Roman"/>
          <w:sz w:val="24"/>
          <w:szCs w:val="24"/>
          <w:lang w:val="uk-UA"/>
        </w:rPr>
      </w:pPr>
      <w:r w:rsidRPr="00090059">
        <w:rPr>
          <w:rFonts w:ascii="Times New Roman" w:hAnsi="Times New Roman"/>
          <w:sz w:val="24"/>
          <w:szCs w:val="24"/>
          <w:lang w:val="uk-UA"/>
        </w:rPr>
        <w:t xml:space="preserve">Умови праці в </w:t>
      </w:r>
      <w:r w:rsidR="00030AEE">
        <w:rPr>
          <w:rFonts w:ascii="Times New Roman" w:hAnsi="Times New Roman"/>
          <w:sz w:val="24"/>
          <w:szCs w:val="24"/>
          <w:lang w:val="uk-UA"/>
        </w:rPr>
        <w:t>Компанії</w:t>
      </w:r>
      <w:r w:rsidRPr="00090059">
        <w:rPr>
          <w:rFonts w:ascii="Times New Roman" w:hAnsi="Times New Roman"/>
          <w:sz w:val="24"/>
          <w:szCs w:val="24"/>
          <w:lang w:val="uk-UA"/>
        </w:rPr>
        <w:t xml:space="preserve"> задовільні. </w:t>
      </w:r>
    </w:p>
    <w:p w14:paraId="22763072" w14:textId="77777777" w:rsidR="0067171F" w:rsidRDefault="0067171F" w:rsidP="00030AEE">
      <w:pPr>
        <w:shd w:val="clear" w:color="auto" w:fill="FFFFFF"/>
        <w:spacing w:after="0" w:line="240" w:lineRule="auto"/>
        <w:jc w:val="both"/>
        <w:rPr>
          <w:rFonts w:ascii="Times New Roman" w:hAnsi="Times New Roman"/>
          <w:sz w:val="24"/>
          <w:szCs w:val="24"/>
          <w:lang w:val="uk-UA"/>
        </w:rPr>
      </w:pPr>
    </w:p>
    <w:p w14:paraId="670253B2" w14:textId="26443A1D" w:rsidR="00030AEE" w:rsidRPr="002B23F9" w:rsidRDefault="00030AEE" w:rsidP="00030AEE">
      <w:pPr>
        <w:shd w:val="clear" w:color="auto" w:fill="FFFFFF"/>
        <w:spacing w:after="247" w:line="240" w:lineRule="auto"/>
        <w:jc w:val="both"/>
        <w:textAlignment w:val="baseline"/>
        <w:rPr>
          <w:rFonts w:ascii="Times New Roman" w:hAnsi="Times New Roman"/>
          <w:sz w:val="24"/>
          <w:szCs w:val="24"/>
          <w:lang w:val="uk-UA"/>
        </w:rPr>
      </w:pPr>
      <w:r w:rsidRPr="002B23F9">
        <w:rPr>
          <w:rFonts w:ascii="Times New Roman" w:hAnsi="Times New Roman"/>
          <w:sz w:val="24"/>
          <w:szCs w:val="24"/>
          <w:lang w:val="uk-UA"/>
        </w:rPr>
        <w:t xml:space="preserve">Сталу роботу </w:t>
      </w:r>
      <w:r w:rsidR="0067171F">
        <w:rPr>
          <w:rFonts w:ascii="Times New Roman" w:hAnsi="Times New Roman"/>
          <w:sz w:val="24"/>
          <w:szCs w:val="24"/>
          <w:lang w:val="uk-UA"/>
        </w:rPr>
        <w:t>Компанії у 2023 році</w:t>
      </w:r>
      <w:r w:rsidRPr="002B23F9">
        <w:rPr>
          <w:rFonts w:ascii="Times New Roman" w:hAnsi="Times New Roman"/>
          <w:sz w:val="24"/>
          <w:szCs w:val="24"/>
          <w:lang w:val="uk-UA"/>
        </w:rPr>
        <w:t xml:space="preserve"> забезпечу</w:t>
      </w:r>
      <w:r w:rsidR="0067171F">
        <w:rPr>
          <w:rFonts w:ascii="Times New Roman" w:hAnsi="Times New Roman"/>
          <w:sz w:val="24"/>
          <w:szCs w:val="24"/>
          <w:lang w:val="uk-UA"/>
        </w:rPr>
        <w:t>вали</w:t>
      </w:r>
      <w:r w:rsidRPr="002B23F9">
        <w:rPr>
          <w:rFonts w:ascii="Times New Roman" w:hAnsi="Times New Roman"/>
          <w:sz w:val="24"/>
          <w:szCs w:val="24"/>
          <w:lang w:val="uk-UA"/>
        </w:rPr>
        <w:t xml:space="preserve"> близько 600 співробітників, які працюють в різних виробничих підрозділах, основні з яких: паливно-транспортний, котло-турбінний, електричний, хімічний цех, а також цехи теплової автоматики та теплових мереж.</w:t>
      </w:r>
    </w:p>
    <w:p w14:paraId="3E0E3CC4" w14:textId="77777777" w:rsidR="0067171F" w:rsidRDefault="00590974" w:rsidP="00030AEE">
      <w:pPr>
        <w:shd w:val="clear" w:color="auto" w:fill="FFFFFF"/>
        <w:spacing w:after="0" w:line="240" w:lineRule="auto"/>
        <w:jc w:val="both"/>
        <w:rPr>
          <w:rFonts w:ascii="Times New Roman" w:hAnsi="Times New Roman"/>
          <w:sz w:val="24"/>
          <w:szCs w:val="24"/>
          <w:lang w:val="uk-UA"/>
        </w:rPr>
      </w:pPr>
      <w:r w:rsidRPr="00090059">
        <w:rPr>
          <w:rFonts w:ascii="Times New Roman" w:hAnsi="Times New Roman"/>
          <w:sz w:val="24"/>
          <w:szCs w:val="24"/>
          <w:lang w:val="uk-UA"/>
        </w:rPr>
        <w:t xml:space="preserve">Керiвництвом </w:t>
      </w:r>
      <w:r w:rsidR="0067171F">
        <w:rPr>
          <w:rFonts w:ascii="Times New Roman" w:hAnsi="Times New Roman"/>
          <w:sz w:val="24"/>
          <w:szCs w:val="24"/>
          <w:lang w:val="uk-UA"/>
        </w:rPr>
        <w:t>Компанії</w:t>
      </w:r>
      <w:r w:rsidRPr="00090059">
        <w:rPr>
          <w:rFonts w:ascii="Times New Roman" w:hAnsi="Times New Roman"/>
          <w:sz w:val="24"/>
          <w:szCs w:val="24"/>
          <w:lang w:val="uk-UA"/>
        </w:rPr>
        <w:t xml:space="preserve"> здiйснюються заходи щодо забезпечення рiвня квалiфiкацiї працiвникiв у вiдповiдностi до потреб підприємства. Працiвники проходять курси пiдвищення квалiфiкацiї у разi необхiдностi, в тому числi з охорони працi та пожежної безпеки. </w:t>
      </w:r>
    </w:p>
    <w:p w14:paraId="3E73BBBC" w14:textId="2669FC21" w:rsidR="0067171F" w:rsidRDefault="00590974" w:rsidP="00030AEE">
      <w:pPr>
        <w:shd w:val="clear" w:color="auto" w:fill="FFFFFF"/>
        <w:spacing w:after="0" w:line="240" w:lineRule="auto"/>
        <w:jc w:val="both"/>
        <w:rPr>
          <w:rFonts w:ascii="Times New Roman" w:hAnsi="Times New Roman"/>
          <w:sz w:val="24"/>
          <w:szCs w:val="24"/>
          <w:lang w:val="uk-UA"/>
        </w:rPr>
      </w:pPr>
      <w:r w:rsidRPr="0067171F">
        <w:rPr>
          <w:rFonts w:ascii="Times New Roman" w:hAnsi="Times New Roman"/>
          <w:sz w:val="24"/>
          <w:szCs w:val="24"/>
          <w:u w:val="single"/>
          <w:lang w:val="uk-UA"/>
        </w:rPr>
        <w:t xml:space="preserve">Полiтика </w:t>
      </w:r>
      <w:r w:rsidR="0067171F" w:rsidRPr="0067171F">
        <w:rPr>
          <w:rFonts w:ascii="Times New Roman" w:hAnsi="Times New Roman"/>
          <w:sz w:val="24"/>
          <w:szCs w:val="24"/>
          <w:u w:val="single"/>
          <w:lang w:val="uk-UA"/>
        </w:rPr>
        <w:t>Компанії</w:t>
      </w:r>
      <w:r w:rsidRPr="0067171F">
        <w:rPr>
          <w:rFonts w:ascii="Times New Roman" w:hAnsi="Times New Roman"/>
          <w:sz w:val="24"/>
          <w:szCs w:val="24"/>
          <w:u w:val="single"/>
          <w:lang w:val="uk-UA"/>
        </w:rPr>
        <w:t xml:space="preserve"> стосовно </w:t>
      </w:r>
      <w:r w:rsidR="0067171F">
        <w:rPr>
          <w:rFonts w:ascii="Times New Roman" w:hAnsi="Times New Roman"/>
          <w:sz w:val="24"/>
          <w:szCs w:val="24"/>
          <w:u w:val="single"/>
          <w:lang w:val="uk-UA"/>
        </w:rPr>
        <w:t>адміністративних та</w:t>
      </w:r>
      <w:r w:rsidRPr="0067171F">
        <w:rPr>
          <w:rFonts w:ascii="Times New Roman" w:hAnsi="Times New Roman"/>
          <w:sz w:val="24"/>
          <w:szCs w:val="24"/>
          <w:u w:val="single"/>
          <w:lang w:val="uk-UA"/>
        </w:rPr>
        <w:t xml:space="preserve"> управлiнських органiв пiдприємства:</w:t>
      </w:r>
      <w:r w:rsidRPr="00090059">
        <w:rPr>
          <w:rFonts w:ascii="Times New Roman" w:hAnsi="Times New Roman"/>
          <w:sz w:val="24"/>
          <w:szCs w:val="24"/>
          <w:lang w:val="uk-UA"/>
        </w:rPr>
        <w:t xml:space="preserve"> </w:t>
      </w:r>
    </w:p>
    <w:p w14:paraId="6627F6E2" w14:textId="6C988DEA" w:rsidR="0067171F" w:rsidRDefault="00590974" w:rsidP="00030AEE">
      <w:pPr>
        <w:shd w:val="clear" w:color="auto" w:fill="FFFFFF"/>
        <w:spacing w:after="0" w:line="240" w:lineRule="auto"/>
        <w:jc w:val="both"/>
        <w:rPr>
          <w:rFonts w:ascii="Times New Roman" w:hAnsi="Times New Roman"/>
          <w:sz w:val="24"/>
          <w:szCs w:val="24"/>
          <w:lang w:val="uk-UA"/>
        </w:rPr>
      </w:pPr>
      <w:r w:rsidRPr="00090059">
        <w:rPr>
          <w:rFonts w:ascii="Times New Roman" w:hAnsi="Times New Roman"/>
          <w:sz w:val="24"/>
          <w:szCs w:val="24"/>
          <w:lang w:val="uk-UA"/>
        </w:rPr>
        <w:t xml:space="preserve">спеціальні вимоги до вiку та статi управлiнського персоналу, а також членiв </w:t>
      </w:r>
      <w:r w:rsidR="0067171F">
        <w:rPr>
          <w:rFonts w:ascii="Times New Roman" w:hAnsi="Times New Roman"/>
          <w:sz w:val="24"/>
          <w:szCs w:val="24"/>
          <w:lang w:val="uk-UA"/>
        </w:rPr>
        <w:t>адміністративних та</w:t>
      </w:r>
      <w:r w:rsidRPr="00090059">
        <w:rPr>
          <w:rFonts w:ascii="Times New Roman" w:hAnsi="Times New Roman"/>
          <w:sz w:val="24"/>
          <w:szCs w:val="24"/>
          <w:lang w:val="uk-UA"/>
        </w:rPr>
        <w:t xml:space="preserve"> управлiнських органiв вiдсутнi</w:t>
      </w:r>
      <w:r w:rsidR="0067171F">
        <w:rPr>
          <w:rFonts w:ascii="Times New Roman" w:hAnsi="Times New Roman"/>
          <w:sz w:val="24"/>
          <w:szCs w:val="24"/>
          <w:lang w:val="uk-UA"/>
        </w:rPr>
        <w:t>;</w:t>
      </w:r>
      <w:r w:rsidRPr="00090059">
        <w:rPr>
          <w:rFonts w:ascii="Times New Roman" w:hAnsi="Times New Roman"/>
          <w:sz w:val="24"/>
          <w:szCs w:val="24"/>
          <w:lang w:val="uk-UA"/>
        </w:rPr>
        <w:t xml:space="preserve"> </w:t>
      </w:r>
    </w:p>
    <w:p w14:paraId="2FFD2479" w14:textId="61C1BDFE" w:rsidR="0067171F" w:rsidRDefault="0067171F" w:rsidP="00030AEE">
      <w:pPr>
        <w:shd w:val="clear" w:color="auto" w:fill="FFFFFF"/>
        <w:spacing w:after="0" w:line="240" w:lineRule="auto"/>
        <w:jc w:val="both"/>
        <w:rPr>
          <w:rFonts w:ascii="Times New Roman" w:hAnsi="Times New Roman"/>
          <w:sz w:val="24"/>
          <w:szCs w:val="24"/>
          <w:lang w:val="uk-UA"/>
        </w:rPr>
      </w:pPr>
      <w:r>
        <w:rPr>
          <w:rFonts w:ascii="Times New Roman" w:hAnsi="Times New Roman"/>
          <w:sz w:val="24"/>
          <w:szCs w:val="24"/>
          <w:lang w:val="uk-UA"/>
        </w:rPr>
        <w:t>к</w:t>
      </w:r>
      <w:r w:rsidR="00590974" w:rsidRPr="00090059">
        <w:rPr>
          <w:rFonts w:ascii="Times New Roman" w:hAnsi="Times New Roman"/>
          <w:sz w:val="24"/>
          <w:szCs w:val="24"/>
          <w:lang w:val="uk-UA"/>
        </w:rPr>
        <w:t>андидат на посаду або особа, яка обiймає певну посаду, повинна мати такий рiвень освiти, професiйного досвiду та володiти такими знаннями та навичками, якi дозволять ефективно виконувати покладенi на неї обов'язки</w:t>
      </w:r>
      <w:r>
        <w:rPr>
          <w:rFonts w:ascii="Times New Roman" w:hAnsi="Times New Roman"/>
          <w:sz w:val="24"/>
          <w:szCs w:val="24"/>
          <w:lang w:val="uk-UA"/>
        </w:rPr>
        <w:t>.</w:t>
      </w:r>
    </w:p>
    <w:p w14:paraId="215F784A" w14:textId="48DACF29" w:rsidR="00590974" w:rsidRPr="00090059" w:rsidRDefault="00590974" w:rsidP="00030AEE">
      <w:pPr>
        <w:shd w:val="clear" w:color="auto" w:fill="FFFFFF"/>
        <w:spacing w:after="0" w:line="240" w:lineRule="auto"/>
        <w:jc w:val="both"/>
        <w:rPr>
          <w:rFonts w:ascii="Times New Roman" w:hAnsi="Times New Roman"/>
          <w:sz w:val="24"/>
          <w:szCs w:val="24"/>
          <w:lang w:val="uk-UA"/>
        </w:rPr>
      </w:pPr>
      <w:r w:rsidRPr="00090059">
        <w:rPr>
          <w:rFonts w:ascii="Times New Roman" w:hAnsi="Times New Roman"/>
          <w:sz w:val="24"/>
          <w:szCs w:val="24"/>
          <w:lang w:val="uk-UA"/>
        </w:rPr>
        <w:t xml:space="preserve">Також </w:t>
      </w:r>
      <w:r w:rsidR="0067171F">
        <w:rPr>
          <w:rFonts w:ascii="Times New Roman" w:hAnsi="Times New Roman"/>
          <w:sz w:val="24"/>
          <w:szCs w:val="24"/>
          <w:lang w:val="uk-UA"/>
        </w:rPr>
        <w:t>Компанія</w:t>
      </w:r>
      <w:r w:rsidRPr="00090059">
        <w:rPr>
          <w:rFonts w:ascii="Times New Roman" w:hAnsi="Times New Roman"/>
          <w:sz w:val="24"/>
          <w:szCs w:val="24"/>
          <w:lang w:val="uk-UA"/>
        </w:rPr>
        <w:t xml:space="preserve"> заохочує пiдвищення професiйного рiвня працiвникiв шляхом їх участi у семiнарах, конференцiях, форумах, вебiнарах. Метою такої полiтики </w:t>
      </w:r>
      <w:r w:rsidR="0067171F">
        <w:rPr>
          <w:rFonts w:ascii="Times New Roman" w:hAnsi="Times New Roman"/>
          <w:sz w:val="24"/>
          <w:szCs w:val="24"/>
          <w:lang w:val="uk-UA"/>
        </w:rPr>
        <w:t>Компанії</w:t>
      </w:r>
      <w:r w:rsidRPr="00090059">
        <w:rPr>
          <w:rFonts w:ascii="Times New Roman" w:hAnsi="Times New Roman"/>
          <w:sz w:val="24"/>
          <w:szCs w:val="24"/>
          <w:lang w:val="uk-UA"/>
        </w:rPr>
        <w:t xml:space="preserve"> є уникнення будь-якої нерiвностi за гендерною, вiковою, статевою або iншою ознакою. </w:t>
      </w:r>
      <w:r w:rsidR="0067171F">
        <w:rPr>
          <w:rFonts w:ascii="Times New Roman" w:hAnsi="Times New Roman"/>
          <w:sz w:val="24"/>
          <w:szCs w:val="24"/>
          <w:lang w:val="uk-UA"/>
        </w:rPr>
        <w:t xml:space="preserve">Компанія </w:t>
      </w:r>
      <w:r w:rsidRPr="00090059">
        <w:rPr>
          <w:rFonts w:ascii="Times New Roman" w:hAnsi="Times New Roman"/>
          <w:sz w:val="24"/>
          <w:szCs w:val="24"/>
          <w:lang w:val="uk-UA"/>
        </w:rPr>
        <w:t xml:space="preserve">успiшно реалiзує таку полiтику та, як результат, має штат висококвалiфiкованих фахiвцiв у всiх сферах своєї дiяльностi. </w:t>
      </w:r>
    </w:p>
    <w:p w14:paraId="66966521" w14:textId="77FCCEA1" w:rsidR="00590974" w:rsidRPr="0067171F" w:rsidRDefault="0067171F" w:rsidP="00590974">
      <w:pPr>
        <w:jc w:val="both"/>
        <w:rPr>
          <w:rFonts w:ascii="Times New Roman" w:hAnsi="Times New Roman"/>
          <w:sz w:val="24"/>
          <w:szCs w:val="24"/>
          <w:lang w:val="uk-UA"/>
        </w:rPr>
      </w:pPr>
      <w:r>
        <w:rPr>
          <w:rFonts w:ascii="Times New Roman" w:hAnsi="Times New Roman"/>
          <w:sz w:val="24"/>
          <w:szCs w:val="24"/>
          <w:lang w:val="uk-UA"/>
        </w:rPr>
        <w:t>Компанія</w:t>
      </w:r>
      <w:r w:rsidR="00590974" w:rsidRPr="0067171F">
        <w:rPr>
          <w:rFonts w:ascii="Times New Roman" w:hAnsi="Times New Roman"/>
          <w:sz w:val="24"/>
          <w:szCs w:val="24"/>
        </w:rPr>
        <w:t xml:space="preserve"> дотримується принципів справедливості й поваги по відношенню до своїх співробітників та забезпечує їм можливості для кар’єрного росту у відповідності до їх потенціалу.</w:t>
      </w:r>
    </w:p>
    <w:p w14:paraId="32B2904F" w14:textId="0553DD7F" w:rsidR="00590974" w:rsidRPr="0067171F" w:rsidRDefault="0067171F" w:rsidP="00590974">
      <w:pPr>
        <w:jc w:val="both"/>
        <w:rPr>
          <w:rFonts w:ascii="Times New Roman" w:hAnsi="Times New Roman"/>
          <w:sz w:val="24"/>
          <w:szCs w:val="24"/>
          <w:lang w:val="uk-UA"/>
        </w:rPr>
      </w:pPr>
      <w:r>
        <w:rPr>
          <w:rFonts w:ascii="Times New Roman" w:hAnsi="Times New Roman"/>
          <w:sz w:val="24"/>
          <w:szCs w:val="24"/>
          <w:lang w:val="uk-UA"/>
        </w:rPr>
        <w:t>Компанією</w:t>
      </w:r>
      <w:r w:rsidR="00590974" w:rsidRPr="0067171F">
        <w:rPr>
          <w:rFonts w:ascii="Times New Roman" w:hAnsi="Times New Roman"/>
          <w:sz w:val="24"/>
          <w:szCs w:val="24"/>
          <w:lang w:val="uk-UA"/>
        </w:rPr>
        <w:t xml:space="preserve"> виконуються вимоги Закону України «Про основи соціальної захищеності осіб з інвалідністю в Україні». </w:t>
      </w:r>
      <w:r w:rsidR="00590974" w:rsidRPr="0067171F">
        <w:rPr>
          <w:rFonts w:ascii="Times New Roman" w:hAnsi="Times New Roman"/>
          <w:sz w:val="24"/>
          <w:szCs w:val="24"/>
        </w:rPr>
        <w:t xml:space="preserve">Так, кількість працевлаштованих осіб з інвалідністю </w:t>
      </w:r>
      <w:r w:rsidR="00590974" w:rsidRPr="0067171F">
        <w:rPr>
          <w:rFonts w:ascii="Times New Roman" w:hAnsi="Times New Roman"/>
          <w:sz w:val="24"/>
          <w:szCs w:val="24"/>
          <w:lang w:val="uk-UA"/>
        </w:rPr>
        <w:t>відповідає встановленим чинним законодавством нормам</w:t>
      </w:r>
      <w:r w:rsidR="00590974" w:rsidRPr="0067171F">
        <w:rPr>
          <w:rFonts w:ascii="Times New Roman" w:hAnsi="Times New Roman"/>
          <w:sz w:val="24"/>
          <w:szCs w:val="24"/>
        </w:rPr>
        <w:t>.</w:t>
      </w:r>
    </w:p>
    <w:p w14:paraId="07570111" w14:textId="5F4DB95B" w:rsidR="00590974" w:rsidRPr="0067171F" w:rsidRDefault="00590974" w:rsidP="00590974">
      <w:pPr>
        <w:jc w:val="both"/>
        <w:rPr>
          <w:rFonts w:ascii="Times New Roman" w:hAnsi="Times New Roman"/>
          <w:sz w:val="24"/>
          <w:szCs w:val="24"/>
          <w:lang w:val="uk-UA"/>
        </w:rPr>
      </w:pPr>
      <w:r w:rsidRPr="0067171F">
        <w:rPr>
          <w:rFonts w:ascii="Times New Roman" w:hAnsi="Times New Roman"/>
          <w:sz w:val="24"/>
          <w:szCs w:val="24"/>
        </w:rPr>
        <w:t xml:space="preserve">Важливим соціальним аспектом діяльності </w:t>
      </w:r>
      <w:r w:rsidR="0067171F">
        <w:rPr>
          <w:rFonts w:ascii="Times New Roman" w:hAnsi="Times New Roman"/>
          <w:sz w:val="24"/>
          <w:szCs w:val="24"/>
          <w:lang w:val="uk-UA"/>
        </w:rPr>
        <w:t>Компанії</w:t>
      </w:r>
      <w:r w:rsidRPr="0067171F">
        <w:rPr>
          <w:rFonts w:ascii="Times New Roman" w:hAnsi="Times New Roman"/>
          <w:sz w:val="24"/>
          <w:szCs w:val="24"/>
        </w:rPr>
        <w:t xml:space="preserve"> є забезпечення безпечних умов праці. Для здійснення організаційно-методичної роботи і координації діяльності всіх структурних підрозділів </w:t>
      </w:r>
      <w:r w:rsidR="0067171F">
        <w:rPr>
          <w:rFonts w:ascii="Times New Roman" w:hAnsi="Times New Roman"/>
          <w:sz w:val="24"/>
          <w:szCs w:val="24"/>
          <w:lang w:val="uk-UA"/>
        </w:rPr>
        <w:t>Компанії</w:t>
      </w:r>
      <w:r w:rsidRPr="0067171F">
        <w:rPr>
          <w:rFonts w:ascii="Times New Roman" w:hAnsi="Times New Roman"/>
          <w:sz w:val="24"/>
          <w:szCs w:val="24"/>
        </w:rPr>
        <w:t xml:space="preserve"> щодо забезпечення здорових і безпечних умов праці, а також здійснення контролю за станом охорони праці на робочих місцях</w:t>
      </w:r>
      <w:r w:rsidRPr="0067171F">
        <w:rPr>
          <w:rFonts w:ascii="Times New Roman" w:hAnsi="Times New Roman"/>
          <w:sz w:val="24"/>
          <w:szCs w:val="24"/>
          <w:lang w:val="uk-UA"/>
        </w:rPr>
        <w:t xml:space="preserve">, в </w:t>
      </w:r>
      <w:r w:rsidR="0067171F">
        <w:rPr>
          <w:rFonts w:ascii="Times New Roman" w:hAnsi="Times New Roman"/>
          <w:sz w:val="24"/>
          <w:szCs w:val="24"/>
          <w:lang w:val="uk-UA"/>
        </w:rPr>
        <w:t>Компанії</w:t>
      </w:r>
      <w:r w:rsidRPr="0067171F">
        <w:rPr>
          <w:rFonts w:ascii="Times New Roman" w:hAnsi="Times New Roman"/>
          <w:sz w:val="24"/>
          <w:szCs w:val="24"/>
        </w:rPr>
        <w:t xml:space="preserve"> створен</w:t>
      </w:r>
      <w:r w:rsidRPr="0067171F">
        <w:rPr>
          <w:rFonts w:ascii="Times New Roman" w:hAnsi="Times New Roman"/>
          <w:sz w:val="24"/>
          <w:szCs w:val="24"/>
          <w:lang w:val="uk-UA"/>
        </w:rPr>
        <w:t xml:space="preserve">а </w:t>
      </w:r>
      <w:r w:rsidRPr="0067171F">
        <w:rPr>
          <w:rFonts w:ascii="Times New Roman" w:hAnsi="Times New Roman"/>
          <w:sz w:val="24"/>
          <w:szCs w:val="24"/>
          <w:lang w:val="uk-UA"/>
        </w:rPr>
        <w:lastRenderedPageBreak/>
        <w:t xml:space="preserve">служба </w:t>
      </w:r>
      <w:r w:rsidRPr="0067171F">
        <w:rPr>
          <w:rFonts w:ascii="Times New Roman" w:hAnsi="Times New Roman"/>
          <w:sz w:val="24"/>
          <w:szCs w:val="24"/>
        </w:rPr>
        <w:t>охорони праці. Робота</w:t>
      </w:r>
      <w:r w:rsidR="0067171F">
        <w:rPr>
          <w:rFonts w:ascii="Times New Roman" w:hAnsi="Times New Roman"/>
          <w:sz w:val="24"/>
          <w:szCs w:val="24"/>
          <w:lang w:val="uk-UA"/>
        </w:rPr>
        <w:t xml:space="preserve"> служби</w:t>
      </w:r>
      <w:r w:rsidRPr="0067171F">
        <w:rPr>
          <w:rFonts w:ascii="Times New Roman" w:hAnsi="Times New Roman"/>
          <w:sz w:val="24"/>
          <w:szCs w:val="24"/>
        </w:rPr>
        <w:t xml:space="preserve"> з охорон</w:t>
      </w:r>
      <w:r w:rsidR="0067171F">
        <w:rPr>
          <w:rFonts w:ascii="Times New Roman" w:hAnsi="Times New Roman"/>
          <w:sz w:val="24"/>
          <w:szCs w:val="24"/>
        </w:rPr>
        <w:t>и праці</w:t>
      </w:r>
      <w:r w:rsidRPr="0067171F">
        <w:rPr>
          <w:rFonts w:ascii="Times New Roman" w:hAnsi="Times New Roman"/>
          <w:sz w:val="24"/>
          <w:szCs w:val="24"/>
        </w:rPr>
        <w:t xml:space="preserve"> регламентується вимогами «Положення про службу охорони праці»</w:t>
      </w:r>
      <w:r w:rsidRPr="0067171F">
        <w:rPr>
          <w:rFonts w:ascii="Times New Roman" w:hAnsi="Times New Roman"/>
          <w:sz w:val="24"/>
          <w:szCs w:val="24"/>
          <w:lang w:val="uk-UA"/>
        </w:rPr>
        <w:t xml:space="preserve"> та чинним законодавством України</w:t>
      </w:r>
      <w:r w:rsidRPr="0067171F">
        <w:rPr>
          <w:rFonts w:ascii="Times New Roman" w:hAnsi="Times New Roman"/>
          <w:sz w:val="24"/>
          <w:szCs w:val="24"/>
        </w:rPr>
        <w:t>.</w:t>
      </w:r>
    </w:p>
    <w:p w14:paraId="2FD09EE7" w14:textId="566968D7" w:rsidR="00590974" w:rsidRPr="0067171F" w:rsidRDefault="0067171F" w:rsidP="00590974">
      <w:pPr>
        <w:jc w:val="both"/>
        <w:rPr>
          <w:rFonts w:ascii="Times New Roman" w:hAnsi="Times New Roman"/>
          <w:sz w:val="24"/>
          <w:szCs w:val="24"/>
          <w:lang w:val="uk-UA"/>
        </w:rPr>
      </w:pPr>
      <w:r>
        <w:rPr>
          <w:rFonts w:ascii="Times New Roman" w:hAnsi="Times New Roman"/>
          <w:sz w:val="24"/>
          <w:szCs w:val="24"/>
          <w:lang w:val="uk-UA"/>
        </w:rPr>
        <w:t>Компанія створила</w:t>
      </w:r>
      <w:r w:rsidR="00590974" w:rsidRPr="0067171F">
        <w:rPr>
          <w:rFonts w:ascii="Times New Roman" w:hAnsi="Times New Roman"/>
          <w:sz w:val="24"/>
          <w:szCs w:val="24"/>
        </w:rPr>
        <w:t xml:space="preserve"> необхідні умови праці згідно вимог чинного законодавства. Розроблені i впроваджені Правила внутрішнього трудового розпорядку, Положення про службу охорони праці</w:t>
      </w:r>
      <w:r w:rsidR="00590974" w:rsidRPr="0067171F">
        <w:rPr>
          <w:rFonts w:ascii="Times New Roman" w:hAnsi="Times New Roman"/>
          <w:sz w:val="24"/>
          <w:szCs w:val="24"/>
          <w:lang w:val="uk-UA"/>
        </w:rPr>
        <w:t>,</w:t>
      </w:r>
      <w:r w:rsidR="00590974" w:rsidRPr="0067171F">
        <w:rPr>
          <w:rFonts w:ascii="Times New Roman" w:hAnsi="Times New Roman"/>
          <w:sz w:val="24"/>
          <w:szCs w:val="24"/>
        </w:rPr>
        <w:t xml:space="preserve"> інструкції з питань охорони праці для різних категорій працівників та видів робіт. Визначена відповідальність за дотримання безпечних умов праці в посадових інструкціях працівників </w:t>
      </w:r>
      <w:r w:rsidR="0019079B">
        <w:rPr>
          <w:rFonts w:ascii="Times New Roman" w:hAnsi="Times New Roman"/>
          <w:sz w:val="24"/>
          <w:szCs w:val="24"/>
          <w:lang w:val="uk-UA"/>
        </w:rPr>
        <w:t>Компанії</w:t>
      </w:r>
    </w:p>
    <w:p w14:paraId="716CC075" w14:textId="539376B0" w:rsidR="00590974" w:rsidRPr="00090059" w:rsidRDefault="00590974" w:rsidP="00590974">
      <w:pPr>
        <w:spacing w:after="0" w:line="240" w:lineRule="auto"/>
        <w:jc w:val="both"/>
        <w:rPr>
          <w:rFonts w:ascii="Times New Roman" w:hAnsi="Times New Roman"/>
          <w:sz w:val="24"/>
          <w:szCs w:val="24"/>
          <w:lang w:val="uk-UA"/>
        </w:rPr>
      </w:pPr>
      <w:r w:rsidRPr="00090059">
        <w:rPr>
          <w:rFonts w:ascii="Times New Roman" w:hAnsi="Times New Roman"/>
          <w:sz w:val="24"/>
          <w:szCs w:val="24"/>
          <w:lang w:val="uk-UA"/>
        </w:rPr>
        <w:t xml:space="preserve">Інтереси трудового колективу у відносинах з </w:t>
      </w:r>
      <w:r w:rsidR="0019079B">
        <w:rPr>
          <w:rFonts w:ascii="Times New Roman" w:hAnsi="Times New Roman"/>
          <w:sz w:val="24"/>
          <w:szCs w:val="24"/>
          <w:lang w:val="uk-UA"/>
        </w:rPr>
        <w:t>керівництвом</w:t>
      </w:r>
      <w:r w:rsidRPr="00090059">
        <w:rPr>
          <w:rFonts w:ascii="Times New Roman" w:hAnsi="Times New Roman"/>
          <w:sz w:val="24"/>
          <w:szCs w:val="24"/>
          <w:lang w:val="uk-UA"/>
        </w:rPr>
        <w:t xml:space="preserve"> представляє профспілковий комітет. Профспілковий комітет у межах наданих йому повноважень укладає від імені трудового колективу колективний договір з </w:t>
      </w:r>
      <w:r w:rsidR="0019079B">
        <w:rPr>
          <w:rFonts w:ascii="Times New Roman" w:hAnsi="Times New Roman"/>
          <w:sz w:val="24"/>
          <w:szCs w:val="24"/>
          <w:lang w:val="uk-UA"/>
        </w:rPr>
        <w:t>директором Компанії</w:t>
      </w:r>
      <w:r w:rsidRPr="00090059">
        <w:rPr>
          <w:rFonts w:ascii="Times New Roman" w:hAnsi="Times New Roman"/>
          <w:sz w:val="24"/>
          <w:szCs w:val="24"/>
          <w:lang w:val="uk-UA"/>
        </w:rPr>
        <w:t xml:space="preserve">; узгоджує з </w:t>
      </w:r>
      <w:r w:rsidR="0019079B">
        <w:rPr>
          <w:rFonts w:ascii="Times New Roman" w:hAnsi="Times New Roman"/>
          <w:sz w:val="24"/>
          <w:szCs w:val="24"/>
          <w:lang w:val="uk-UA"/>
        </w:rPr>
        <w:t xml:space="preserve">директором Компанії </w:t>
      </w:r>
      <w:r w:rsidRPr="00090059">
        <w:rPr>
          <w:rFonts w:ascii="Times New Roman" w:hAnsi="Times New Roman"/>
          <w:sz w:val="24"/>
          <w:szCs w:val="24"/>
          <w:lang w:val="uk-UA"/>
        </w:rPr>
        <w:t xml:space="preserve">перелік та порядок надання працівникам соціальних та інших пільг; програми матеріального та морального стимулювання продуктивності праці, заохочення винахідницької та раціоналізаторської діяльності; тощо. </w:t>
      </w:r>
    </w:p>
    <w:p w14:paraId="74203FB6" w14:textId="77777777" w:rsidR="00590974" w:rsidRPr="00090059" w:rsidRDefault="00590974" w:rsidP="00590974">
      <w:pPr>
        <w:spacing w:after="0" w:line="240" w:lineRule="auto"/>
        <w:jc w:val="both"/>
        <w:rPr>
          <w:rFonts w:ascii="Times New Roman" w:hAnsi="Times New Roman"/>
          <w:sz w:val="24"/>
          <w:szCs w:val="24"/>
          <w:lang w:val="uk-UA"/>
        </w:rPr>
      </w:pPr>
      <w:r w:rsidRPr="00090059">
        <w:rPr>
          <w:rFonts w:ascii="Times New Roman" w:hAnsi="Times New Roman"/>
          <w:sz w:val="24"/>
          <w:szCs w:val="24"/>
          <w:lang w:val="uk-UA"/>
        </w:rPr>
        <w:t>Соціальні та трудові права працівників гарантуються законодавством України.</w:t>
      </w:r>
    </w:p>
    <w:p w14:paraId="14392906" w14:textId="77777777" w:rsidR="00590974" w:rsidRPr="00090059" w:rsidRDefault="00590974" w:rsidP="00590974">
      <w:pPr>
        <w:spacing w:after="0"/>
        <w:jc w:val="both"/>
        <w:rPr>
          <w:rFonts w:ascii="Times New Roman" w:hAnsi="Times New Roman"/>
          <w:sz w:val="24"/>
          <w:szCs w:val="24"/>
          <w:u w:val="single"/>
          <w:lang w:val="uk-UA"/>
        </w:rPr>
      </w:pPr>
    </w:p>
    <w:p w14:paraId="494093F3" w14:textId="0BD9F6A8" w:rsidR="00590974" w:rsidRDefault="0019079B" w:rsidP="00590974">
      <w:pPr>
        <w:spacing w:after="0"/>
        <w:jc w:val="both"/>
        <w:rPr>
          <w:rFonts w:ascii="Times New Roman" w:hAnsi="Times New Roman"/>
          <w:b/>
          <w:sz w:val="24"/>
          <w:szCs w:val="24"/>
          <w:lang w:val="uk-UA"/>
        </w:rPr>
      </w:pPr>
      <w:r>
        <w:rPr>
          <w:rFonts w:ascii="Times New Roman" w:hAnsi="Times New Roman"/>
          <w:b/>
          <w:sz w:val="24"/>
          <w:szCs w:val="24"/>
          <w:lang w:val="uk-UA"/>
        </w:rPr>
        <w:t>7. Ризики</w:t>
      </w:r>
    </w:p>
    <w:p w14:paraId="0AE35CD2" w14:textId="77777777" w:rsidR="00D749F8" w:rsidRPr="0019079B" w:rsidRDefault="00D749F8" w:rsidP="00590974">
      <w:pPr>
        <w:spacing w:after="0"/>
        <w:jc w:val="both"/>
        <w:rPr>
          <w:rFonts w:ascii="Times New Roman" w:hAnsi="Times New Roman"/>
          <w:b/>
          <w:sz w:val="24"/>
          <w:szCs w:val="24"/>
          <w:lang w:val="uk-UA"/>
        </w:rPr>
      </w:pPr>
    </w:p>
    <w:p w14:paraId="46A5DCBC" w14:textId="2888859F" w:rsidR="00590974" w:rsidRPr="003F45F4" w:rsidRDefault="00307429" w:rsidP="00590974">
      <w:pPr>
        <w:widowControl w:val="0"/>
        <w:autoSpaceDE w:val="0"/>
        <w:autoSpaceDN w:val="0"/>
        <w:adjustRightInd w:val="0"/>
        <w:spacing w:after="120"/>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На діяльність Компанії впливають наступні ризики: зовнішнього середовища, державної та податкової системи, кредитування, ліквідності. Керівництво Компанії несе повну відповідальність за здійснення нагляду та управління ризиками.</w:t>
      </w:r>
    </w:p>
    <w:p w14:paraId="6411FB93" w14:textId="77777777" w:rsidR="00590974" w:rsidRPr="003F45F4" w:rsidRDefault="00590974" w:rsidP="00590974">
      <w:pPr>
        <w:widowControl w:val="0"/>
        <w:autoSpaceDE w:val="0"/>
        <w:autoSpaceDN w:val="0"/>
        <w:adjustRightInd w:val="0"/>
        <w:spacing w:after="120"/>
        <w:jc w:val="both"/>
        <w:rPr>
          <w:rFonts w:ascii="Times New Roman CYR" w:hAnsi="Times New Roman CYR" w:cs="Times New Roman CYR"/>
          <w:sz w:val="24"/>
          <w:szCs w:val="24"/>
          <w:lang w:val="uk-UA"/>
        </w:rPr>
      </w:pPr>
      <w:r w:rsidRPr="003F45F4">
        <w:rPr>
          <w:rFonts w:ascii="Times New Roman CYR" w:hAnsi="Times New Roman CYR" w:cs="Times New Roman CYR"/>
          <w:sz w:val="24"/>
          <w:szCs w:val="24"/>
          <w:lang w:val="uk-UA"/>
        </w:rPr>
        <w:t>Система управління ризиками включає:</w:t>
      </w:r>
    </w:p>
    <w:p w14:paraId="20ED2A18" w14:textId="77777777" w:rsidR="00590974" w:rsidRPr="003F45F4" w:rsidRDefault="00590974" w:rsidP="00307429">
      <w:pPr>
        <w:pStyle w:val="a7"/>
        <w:widowControl w:val="0"/>
        <w:numPr>
          <w:ilvl w:val="0"/>
          <w:numId w:val="47"/>
        </w:numPr>
        <w:autoSpaceDE w:val="0"/>
        <w:autoSpaceDN w:val="0"/>
        <w:adjustRightInd w:val="0"/>
        <w:spacing w:after="120"/>
        <w:jc w:val="both"/>
        <w:rPr>
          <w:rFonts w:ascii="Times New Roman CYR" w:hAnsi="Times New Roman CYR" w:cs="Times New Roman CYR"/>
          <w:sz w:val="24"/>
          <w:szCs w:val="24"/>
          <w:lang w:val="uk-UA"/>
        </w:rPr>
      </w:pPr>
      <w:r w:rsidRPr="003F45F4">
        <w:rPr>
          <w:rFonts w:ascii="Times New Roman CYR" w:hAnsi="Times New Roman CYR" w:cs="Times New Roman CYR"/>
          <w:sz w:val="24"/>
          <w:szCs w:val="24"/>
          <w:lang w:val="uk-UA"/>
        </w:rPr>
        <w:t>Ідентифікацію ризиків ( виявлення),</w:t>
      </w:r>
    </w:p>
    <w:p w14:paraId="45749F94" w14:textId="77777777" w:rsidR="00590974" w:rsidRPr="003F45F4" w:rsidRDefault="00590974" w:rsidP="00307429">
      <w:pPr>
        <w:pStyle w:val="a7"/>
        <w:widowControl w:val="0"/>
        <w:numPr>
          <w:ilvl w:val="0"/>
          <w:numId w:val="47"/>
        </w:numPr>
        <w:autoSpaceDE w:val="0"/>
        <w:autoSpaceDN w:val="0"/>
        <w:adjustRightInd w:val="0"/>
        <w:spacing w:after="120"/>
        <w:jc w:val="both"/>
        <w:rPr>
          <w:rFonts w:ascii="Times New Roman CYR" w:hAnsi="Times New Roman CYR" w:cs="Times New Roman CYR"/>
          <w:sz w:val="24"/>
          <w:szCs w:val="24"/>
          <w:lang w:val="uk-UA"/>
        </w:rPr>
      </w:pPr>
      <w:r w:rsidRPr="003F45F4">
        <w:rPr>
          <w:rFonts w:ascii="Times New Roman CYR" w:hAnsi="Times New Roman CYR" w:cs="Times New Roman CYR"/>
          <w:sz w:val="24"/>
          <w:szCs w:val="24"/>
          <w:lang w:val="uk-UA"/>
        </w:rPr>
        <w:t>Оцінку ризиків (розрахунок величини збитків, яких може зазнати підприємство),</w:t>
      </w:r>
    </w:p>
    <w:p w14:paraId="261AC7D6" w14:textId="77777777" w:rsidR="00590974" w:rsidRDefault="00590974" w:rsidP="00307429">
      <w:pPr>
        <w:pStyle w:val="a7"/>
        <w:widowControl w:val="0"/>
        <w:numPr>
          <w:ilvl w:val="0"/>
          <w:numId w:val="47"/>
        </w:numPr>
        <w:autoSpaceDE w:val="0"/>
        <w:autoSpaceDN w:val="0"/>
        <w:adjustRightInd w:val="0"/>
        <w:spacing w:after="120"/>
        <w:jc w:val="both"/>
        <w:rPr>
          <w:rFonts w:ascii="Times New Roman CYR" w:hAnsi="Times New Roman CYR" w:cs="Times New Roman CYR"/>
          <w:sz w:val="24"/>
          <w:szCs w:val="24"/>
          <w:lang w:val="uk-UA"/>
        </w:rPr>
      </w:pPr>
      <w:r w:rsidRPr="003F45F4">
        <w:rPr>
          <w:rFonts w:ascii="Times New Roman CYR" w:hAnsi="Times New Roman CYR" w:cs="Times New Roman CYR"/>
          <w:sz w:val="24"/>
          <w:szCs w:val="24"/>
          <w:lang w:val="uk-UA"/>
        </w:rPr>
        <w:t>Нейтралізацію ризиків (створення резервів сумнівних боргів, страхування, створення резервного фонду).</w:t>
      </w:r>
    </w:p>
    <w:p w14:paraId="187AE92B" w14:textId="418CF782" w:rsidR="00307429" w:rsidRDefault="005D6E03" w:rsidP="00307429">
      <w:pPr>
        <w:widowControl w:val="0"/>
        <w:autoSpaceDE w:val="0"/>
        <w:autoSpaceDN w:val="0"/>
        <w:adjustRightInd w:val="0"/>
        <w:spacing w:after="120"/>
        <w:jc w:val="both"/>
        <w:rPr>
          <w:rFonts w:ascii="Times New Roman CYR" w:hAnsi="Times New Roman CYR" w:cs="Times New Roman CYR"/>
          <w:b/>
          <w:sz w:val="24"/>
          <w:szCs w:val="24"/>
          <w:lang w:val="uk-UA"/>
        </w:rPr>
      </w:pPr>
      <w:r>
        <w:rPr>
          <w:rFonts w:ascii="Times New Roman CYR" w:hAnsi="Times New Roman CYR" w:cs="Times New Roman CYR"/>
          <w:b/>
          <w:sz w:val="24"/>
          <w:szCs w:val="24"/>
          <w:lang w:val="uk-UA"/>
        </w:rPr>
        <w:t>Ризик державного середовища.</w:t>
      </w:r>
    </w:p>
    <w:p w14:paraId="58000C51" w14:textId="737D3981" w:rsidR="005D6E03" w:rsidRDefault="005D6E03" w:rsidP="00307429">
      <w:pPr>
        <w:widowControl w:val="0"/>
        <w:autoSpaceDE w:val="0"/>
        <w:autoSpaceDN w:val="0"/>
        <w:adjustRightInd w:val="0"/>
        <w:spacing w:after="120"/>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В державі відбулися політичні та економічні зміни які можуть впливати на діяльність Компанії. Економічні проблеми, що иникаютьускладнилися ескалацією військових дій</w:t>
      </w:r>
      <w:r w:rsidR="006208F3">
        <w:rPr>
          <w:rFonts w:ascii="Times New Roman CYR" w:hAnsi="Times New Roman CYR" w:cs="Times New Roman CYR"/>
          <w:sz w:val="24"/>
          <w:szCs w:val="24"/>
          <w:lang w:val="uk-UA"/>
        </w:rPr>
        <w:t>. Державою вжито ряд заходів, які полегшують ведення бізнесу в умовах воєнного стану. Перспективи майбутньої економічної стабільності в україні залежать від того, як змінюватиметься ситуація на фронті.</w:t>
      </w:r>
      <w:r w:rsidR="00597218">
        <w:rPr>
          <w:rFonts w:ascii="Times New Roman CYR" w:hAnsi="Times New Roman CYR" w:cs="Times New Roman CYR"/>
          <w:sz w:val="24"/>
          <w:szCs w:val="24"/>
          <w:lang w:val="uk-UA"/>
        </w:rPr>
        <w:t xml:space="preserve"> Державі вдається стримувати інфляцію на допустимому рівні та проводити фіксацію офіційного  курсу гривні.</w:t>
      </w:r>
    </w:p>
    <w:p w14:paraId="175D5B1E" w14:textId="2613FF21" w:rsidR="00597218" w:rsidRDefault="00597218" w:rsidP="00307429">
      <w:pPr>
        <w:widowControl w:val="0"/>
        <w:autoSpaceDE w:val="0"/>
        <w:autoSpaceDN w:val="0"/>
        <w:adjustRightInd w:val="0"/>
        <w:spacing w:after="120"/>
        <w:jc w:val="both"/>
        <w:rPr>
          <w:rFonts w:ascii="Times New Roman CYR" w:hAnsi="Times New Roman CYR" w:cs="Times New Roman CYR"/>
          <w:b/>
          <w:sz w:val="24"/>
          <w:szCs w:val="24"/>
          <w:lang w:val="uk-UA"/>
        </w:rPr>
      </w:pPr>
      <w:r>
        <w:rPr>
          <w:rFonts w:ascii="Times New Roman CYR" w:hAnsi="Times New Roman CYR" w:cs="Times New Roman CYR"/>
          <w:b/>
          <w:sz w:val="24"/>
          <w:szCs w:val="24"/>
          <w:lang w:val="uk-UA"/>
        </w:rPr>
        <w:t>Ризик податкової системи.</w:t>
      </w:r>
    </w:p>
    <w:p w14:paraId="682F52CD" w14:textId="2CDD66F0" w:rsidR="00597218" w:rsidRDefault="00597218" w:rsidP="00307429">
      <w:pPr>
        <w:widowControl w:val="0"/>
        <w:autoSpaceDE w:val="0"/>
        <w:autoSpaceDN w:val="0"/>
        <w:adjustRightInd w:val="0"/>
        <w:spacing w:after="120"/>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Податковий кодекс України є головним інструментом управління та регулювання податкової системи та встановлює порядок нарахування і сплати податків загальною та місцевою владою. Основу дохідної частини бюджету становлять податок на додану вартість, податок на прибуток, податок на доходи фізичних осіб. Податкове законодавство України часто має незрозумілі та сумнівні норми. Окрім цього, чинні норми регулярно змінюються та доповнюються. Це може призвести як і до покращення так і до погіршення економічного становища</w:t>
      </w:r>
      <w:r w:rsidR="005131DB">
        <w:rPr>
          <w:rFonts w:ascii="Times New Roman CYR" w:hAnsi="Times New Roman CYR" w:cs="Times New Roman CYR"/>
          <w:sz w:val="24"/>
          <w:szCs w:val="24"/>
          <w:lang w:val="uk-UA"/>
        </w:rPr>
        <w:t>. Урядові установи часто по різному розуміють та трактують закони, що створює конфлікти.</w:t>
      </w:r>
    </w:p>
    <w:p w14:paraId="5BC843C9" w14:textId="44C2D4C3" w:rsidR="005131DB" w:rsidRDefault="005131DB" w:rsidP="00307429">
      <w:pPr>
        <w:widowControl w:val="0"/>
        <w:autoSpaceDE w:val="0"/>
        <w:autoSpaceDN w:val="0"/>
        <w:adjustRightInd w:val="0"/>
        <w:spacing w:after="120"/>
        <w:jc w:val="both"/>
        <w:rPr>
          <w:rFonts w:ascii="Times New Roman CYR" w:hAnsi="Times New Roman CYR" w:cs="Times New Roman CYR"/>
          <w:b/>
          <w:sz w:val="24"/>
          <w:szCs w:val="24"/>
          <w:lang w:val="uk-UA"/>
        </w:rPr>
      </w:pPr>
      <w:r>
        <w:rPr>
          <w:rFonts w:ascii="Times New Roman CYR" w:hAnsi="Times New Roman CYR" w:cs="Times New Roman CYR"/>
          <w:b/>
          <w:sz w:val="24"/>
          <w:szCs w:val="24"/>
          <w:lang w:val="uk-UA"/>
        </w:rPr>
        <w:lastRenderedPageBreak/>
        <w:t>Ціновий ризик.</w:t>
      </w:r>
    </w:p>
    <w:p w14:paraId="016912F0" w14:textId="34ADF40A" w:rsidR="005131DB" w:rsidRDefault="005131DB" w:rsidP="00307429">
      <w:pPr>
        <w:widowControl w:val="0"/>
        <w:autoSpaceDE w:val="0"/>
        <w:autoSpaceDN w:val="0"/>
        <w:adjustRightInd w:val="0"/>
        <w:spacing w:after="120"/>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Основним фактором є підвищення цін на сировину, зростання цін та тарифів на послуги сторонніх організацій, державне регулювання тарифів. Постійні зміни в зовнішньому та внутрішньому середовищі Компанії впливають і на рівень цін, і на динаміку цінового ризику.</w:t>
      </w:r>
    </w:p>
    <w:p w14:paraId="6FB1B9A0" w14:textId="62C0C6E6" w:rsidR="00AC21A2" w:rsidRDefault="00AC21A2" w:rsidP="00307429">
      <w:pPr>
        <w:widowControl w:val="0"/>
        <w:autoSpaceDE w:val="0"/>
        <w:autoSpaceDN w:val="0"/>
        <w:adjustRightInd w:val="0"/>
        <w:spacing w:after="120"/>
        <w:jc w:val="both"/>
        <w:rPr>
          <w:rFonts w:ascii="Times New Roman CYR" w:hAnsi="Times New Roman CYR" w:cs="Times New Roman CYR"/>
          <w:b/>
          <w:sz w:val="24"/>
          <w:szCs w:val="24"/>
          <w:lang w:val="uk-UA"/>
        </w:rPr>
      </w:pPr>
      <w:r>
        <w:rPr>
          <w:rFonts w:ascii="Times New Roman CYR" w:hAnsi="Times New Roman CYR" w:cs="Times New Roman CYR"/>
          <w:b/>
          <w:sz w:val="24"/>
          <w:szCs w:val="24"/>
          <w:lang w:val="uk-UA"/>
        </w:rPr>
        <w:t>Кредитний ризик.</w:t>
      </w:r>
    </w:p>
    <w:p w14:paraId="102B2896" w14:textId="1DDDC790" w:rsidR="00AC21A2" w:rsidRDefault="00AC21A2" w:rsidP="00307429">
      <w:pPr>
        <w:widowControl w:val="0"/>
        <w:autoSpaceDE w:val="0"/>
        <w:autoSpaceDN w:val="0"/>
        <w:adjustRightInd w:val="0"/>
        <w:spacing w:after="120"/>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Кредитний ризик Компанії, головним чином, стосується її торгової дебіторської заборгованості та грошових коштів та їхніх еквівалентів.</w:t>
      </w:r>
    </w:p>
    <w:p w14:paraId="767D738C" w14:textId="03268CEA" w:rsidR="005160B0" w:rsidRPr="00457511" w:rsidRDefault="00AC21A2" w:rsidP="005160B0">
      <w:pPr>
        <w:jc w:val="both"/>
        <w:rPr>
          <w:rFonts w:ascii="Times New Roman" w:hAnsi="Times New Roman"/>
          <w:sz w:val="24"/>
          <w:szCs w:val="24"/>
          <w:lang w:val="uk-UA"/>
        </w:rPr>
      </w:pPr>
      <w:r>
        <w:rPr>
          <w:rFonts w:ascii="Times New Roman CYR" w:hAnsi="Times New Roman CYR" w:cs="Times New Roman CYR"/>
          <w:sz w:val="24"/>
          <w:szCs w:val="24"/>
          <w:lang w:val="uk-UA"/>
        </w:rPr>
        <w:t>Грошові кошти Компанії знаходяться у банках, які мають високу ділову репутацію</w:t>
      </w:r>
      <w:r w:rsidR="005160B0">
        <w:rPr>
          <w:rFonts w:ascii="Times New Roman CYR" w:hAnsi="Times New Roman CYR" w:cs="Times New Roman CYR"/>
          <w:sz w:val="24"/>
          <w:szCs w:val="24"/>
          <w:lang w:val="uk-UA"/>
        </w:rPr>
        <w:t xml:space="preserve"> та мінімальний ризик дефолту</w:t>
      </w:r>
      <w:r>
        <w:rPr>
          <w:rFonts w:ascii="Times New Roman CYR" w:hAnsi="Times New Roman CYR" w:cs="Times New Roman CYR"/>
          <w:sz w:val="24"/>
          <w:szCs w:val="24"/>
          <w:lang w:val="uk-UA"/>
        </w:rPr>
        <w:t xml:space="preserve">. </w:t>
      </w:r>
      <w:r w:rsidR="005160B0" w:rsidRPr="00457511">
        <w:rPr>
          <w:rFonts w:ascii="Times New Roman" w:hAnsi="Times New Roman"/>
          <w:sz w:val="24"/>
          <w:szCs w:val="24"/>
          <w:lang w:val="uk-UA"/>
        </w:rPr>
        <w:t xml:space="preserve">Проте використання цього підходу не дозволяє запобігти виникненню збитків у випадку більш суттєвих змін на ринку. </w:t>
      </w:r>
      <w:r>
        <w:rPr>
          <w:rFonts w:ascii="Times New Roman CYR" w:hAnsi="Times New Roman CYR" w:cs="Times New Roman CYR"/>
          <w:sz w:val="24"/>
          <w:szCs w:val="24"/>
          <w:lang w:val="uk-UA"/>
        </w:rPr>
        <w:t>Компанія аналізує кредитоспроможність клієнтів та застосовує систему кредитних рейтингів для управління кредитним ризиком</w:t>
      </w:r>
      <w:r w:rsidR="005160B0">
        <w:rPr>
          <w:rFonts w:ascii="Times New Roman CYR" w:hAnsi="Times New Roman CYR" w:cs="Times New Roman CYR"/>
          <w:sz w:val="24"/>
          <w:szCs w:val="24"/>
          <w:lang w:val="uk-UA"/>
        </w:rPr>
        <w:t>. Компанія</w:t>
      </w:r>
      <w:r w:rsidR="005160B0" w:rsidRPr="00457511">
        <w:rPr>
          <w:rFonts w:ascii="Times New Roman" w:hAnsi="Times New Roman"/>
          <w:sz w:val="24"/>
          <w:szCs w:val="24"/>
          <w:lang w:val="uk-UA"/>
        </w:rPr>
        <w:t xml:space="preserve"> здiйснює торговi операцiї тiльки з перевiреними i платоспроможними клiєнтами. Iншi ризики вiдстежуються i аналiзуються у кожному конкретному випадку.</w:t>
      </w:r>
    </w:p>
    <w:p w14:paraId="7DF4F235" w14:textId="77777777" w:rsidR="00AC21A2" w:rsidRDefault="00590974" w:rsidP="00590974">
      <w:pPr>
        <w:jc w:val="both"/>
        <w:rPr>
          <w:sz w:val="24"/>
          <w:szCs w:val="24"/>
          <w:lang w:val="uk-UA"/>
        </w:rPr>
      </w:pPr>
      <w:r w:rsidRPr="00AC21A2">
        <w:rPr>
          <w:rFonts w:ascii="Times New Roman" w:hAnsi="Times New Roman"/>
          <w:b/>
          <w:sz w:val="24"/>
          <w:szCs w:val="24"/>
          <w:lang w:val="uk-UA"/>
        </w:rPr>
        <w:t>Ризик л</w:t>
      </w:r>
      <w:r w:rsidRPr="00AC21A2">
        <w:rPr>
          <w:rFonts w:ascii="Times New Roman" w:hAnsi="Times New Roman"/>
          <w:b/>
          <w:sz w:val="24"/>
          <w:szCs w:val="24"/>
        </w:rPr>
        <w:t>i</w:t>
      </w:r>
      <w:r w:rsidRPr="00AC21A2">
        <w:rPr>
          <w:rFonts w:ascii="Times New Roman" w:hAnsi="Times New Roman"/>
          <w:b/>
          <w:sz w:val="24"/>
          <w:szCs w:val="24"/>
          <w:lang w:val="uk-UA"/>
        </w:rPr>
        <w:t>кв</w:t>
      </w:r>
      <w:r w:rsidRPr="00AC21A2">
        <w:rPr>
          <w:rFonts w:ascii="Times New Roman" w:hAnsi="Times New Roman"/>
          <w:b/>
          <w:sz w:val="24"/>
          <w:szCs w:val="24"/>
        </w:rPr>
        <w:t>i</w:t>
      </w:r>
      <w:r w:rsidRPr="00AC21A2">
        <w:rPr>
          <w:rFonts w:ascii="Times New Roman" w:hAnsi="Times New Roman"/>
          <w:b/>
          <w:sz w:val="24"/>
          <w:szCs w:val="24"/>
          <w:lang w:val="uk-UA"/>
        </w:rPr>
        <w:t>дност</w:t>
      </w:r>
      <w:r w:rsidRPr="00AC21A2">
        <w:rPr>
          <w:rFonts w:ascii="Times New Roman" w:hAnsi="Times New Roman"/>
          <w:b/>
          <w:sz w:val="24"/>
          <w:szCs w:val="24"/>
        </w:rPr>
        <w:t>i</w:t>
      </w:r>
      <w:r w:rsidRPr="00AC21A2">
        <w:rPr>
          <w:rFonts w:ascii="Times New Roman" w:hAnsi="Times New Roman"/>
          <w:b/>
          <w:sz w:val="24"/>
          <w:szCs w:val="24"/>
          <w:lang w:val="uk-UA"/>
        </w:rPr>
        <w:t>.</w:t>
      </w:r>
      <w:r w:rsidRPr="002B6461">
        <w:rPr>
          <w:sz w:val="24"/>
          <w:szCs w:val="24"/>
          <w:lang w:val="uk-UA"/>
        </w:rPr>
        <w:t xml:space="preserve">  </w:t>
      </w:r>
    </w:p>
    <w:p w14:paraId="05E4A2F8" w14:textId="7E1EB6A8" w:rsidR="00590974" w:rsidRDefault="00590974" w:rsidP="00590974">
      <w:pPr>
        <w:jc w:val="both"/>
        <w:rPr>
          <w:rFonts w:ascii="Times New Roman" w:hAnsi="Times New Roman"/>
          <w:sz w:val="24"/>
          <w:szCs w:val="24"/>
          <w:lang w:val="uk-UA"/>
        </w:rPr>
      </w:pPr>
      <w:r w:rsidRPr="00457511">
        <w:rPr>
          <w:rFonts w:ascii="Times New Roman" w:hAnsi="Times New Roman"/>
          <w:sz w:val="24"/>
          <w:szCs w:val="24"/>
          <w:lang w:val="uk-UA"/>
        </w:rPr>
        <w:t xml:space="preserve">Ризик ліквідності </w:t>
      </w:r>
      <w:r w:rsidR="00AC21A2">
        <w:rPr>
          <w:rFonts w:ascii="Times New Roman" w:hAnsi="Times New Roman"/>
          <w:sz w:val="24"/>
          <w:szCs w:val="24"/>
          <w:lang w:val="uk-UA"/>
        </w:rPr>
        <w:t xml:space="preserve">являє собою ризик того, що Компанія </w:t>
      </w:r>
      <w:r w:rsidRPr="00457511">
        <w:rPr>
          <w:rFonts w:ascii="Times New Roman" w:hAnsi="Times New Roman"/>
          <w:sz w:val="24"/>
          <w:szCs w:val="24"/>
          <w:lang w:val="uk-UA"/>
        </w:rPr>
        <w:t xml:space="preserve">не зможе </w:t>
      </w:r>
      <w:r w:rsidR="005160B0">
        <w:rPr>
          <w:rFonts w:ascii="Times New Roman" w:hAnsi="Times New Roman"/>
          <w:sz w:val="24"/>
          <w:szCs w:val="24"/>
          <w:lang w:val="uk-UA"/>
        </w:rPr>
        <w:t xml:space="preserve">вчасно </w:t>
      </w:r>
      <w:r w:rsidRPr="00457511">
        <w:rPr>
          <w:rFonts w:ascii="Times New Roman" w:hAnsi="Times New Roman"/>
          <w:sz w:val="24"/>
          <w:szCs w:val="24"/>
          <w:lang w:val="uk-UA"/>
        </w:rPr>
        <w:t xml:space="preserve">погасити свої зобов'язання при настанні терміну їх погашення. </w:t>
      </w:r>
    </w:p>
    <w:p w14:paraId="2F4CC163" w14:textId="3312012E" w:rsidR="00590974" w:rsidRPr="00EB473A" w:rsidRDefault="00590974" w:rsidP="00590974">
      <w:pPr>
        <w:jc w:val="both"/>
        <w:rPr>
          <w:color w:val="FF0000"/>
          <w:sz w:val="24"/>
          <w:szCs w:val="24"/>
          <w:lang w:val="uk-UA"/>
        </w:rPr>
      </w:pPr>
      <w:r>
        <w:rPr>
          <w:rFonts w:ascii="Times New Roman" w:hAnsi="Times New Roman"/>
          <w:sz w:val="24"/>
          <w:szCs w:val="24"/>
          <w:lang w:val="uk-UA"/>
        </w:rPr>
        <w:t xml:space="preserve">Існування ризику ліквідності спричиняється різними факторами. Це сезонність роботи, накопичення дебіторської заборгованості внаслідок затримки платежів споживачами, невигідні умови передоплати при проведенні розрахунків за енергоносії, тощо. Для мінімізації впливу цього ризику </w:t>
      </w:r>
      <w:r w:rsidR="005160B0">
        <w:rPr>
          <w:rFonts w:ascii="Times New Roman" w:hAnsi="Times New Roman"/>
          <w:sz w:val="24"/>
          <w:szCs w:val="24"/>
          <w:lang w:val="uk-UA"/>
        </w:rPr>
        <w:t>Компанія</w:t>
      </w:r>
      <w:r w:rsidRPr="00457511">
        <w:rPr>
          <w:rFonts w:ascii="Times New Roman" w:hAnsi="Times New Roman"/>
          <w:sz w:val="24"/>
          <w:szCs w:val="24"/>
          <w:lang w:val="uk-UA"/>
        </w:rPr>
        <w:t xml:space="preserve"> використовує процедури детального бюджетування і прогнозування руху грошових коштів, щоб забезпечити достатній рівень коштів, необхідних для своєчасної оплати своїх зобов'язань. Вiдповiдно до планiв </w:t>
      </w:r>
      <w:r w:rsidR="005160B0">
        <w:rPr>
          <w:rFonts w:ascii="Times New Roman" w:hAnsi="Times New Roman"/>
          <w:sz w:val="24"/>
          <w:szCs w:val="24"/>
          <w:lang w:val="uk-UA"/>
        </w:rPr>
        <w:t>Компанії</w:t>
      </w:r>
      <w:r w:rsidRPr="00457511">
        <w:rPr>
          <w:rFonts w:ascii="Times New Roman" w:hAnsi="Times New Roman"/>
          <w:sz w:val="24"/>
          <w:szCs w:val="24"/>
          <w:lang w:val="uk-UA"/>
        </w:rPr>
        <w:t xml:space="preserve">, </w:t>
      </w:r>
      <w:r w:rsidR="005160B0">
        <w:rPr>
          <w:rFonts w:ascii="Times New Roman" w:hAnsi="Times New Roman"/>
          <w:sz w:val="24"/>
          <w:szCs w:val="24"/>
          <w:lang w:val="uk-UA"/>
        </w:rPr>
        <w:t>її</w:t>
      </w:r>
      <w:r w:rsidRPr="00457511">
        <w:rPr>
          <w:rFonts w:ascii="Times New Roman" w:hAnsi="Times New Roman"/>
          <w:sz w:val="24"/>
          <w:szCs w:val="24"/>
          <w:lang w:val="uk-UA"/>
        </w:rPr>
        <w:t xml:space="preserve"> потреби в обiгових коштах задовольняються за рахунок надходження грошових коштiв вiд операцiйної дiяльностi. </w:t>
      </w:r>
    </w:p>
    <w:p w14:paraId="6B60203B" w14:textId="54C3FFC0" w:rsidR="00590974" w:rsidRDefault="005160B0" w:rsidP="00590974">
      <w:pPr>
        <w:spacing w:after="0" w:line="240" w:lineRule="auto"/>
        <w:rPr>
          <w:rFonts w:ascii="Times New Roman" w:hAnsi="Times New Roman"/>
          <w:b/>
          <w:sz w:val="24"/>
          <w:szCs w:val="24"/>
          <w:lang w:val="uk-UA"/>
        </w:rPr>
      </w:pPr>
      <w:r w:rsidRPr="005160B0">
        <w:rPr>
          <w:rFonts w:ascii="Times New Roman" w:hAnsi="Times New Roman"/>
          <w:b/>
          <w:sz w:val="24"/>
          <w:szCs w:val="24"/>
          <w:lang w:val="uk-UA"/>
        </w:rPr>
        <w:t>8. Дослідження та інновації.</w:t>
      </w:r>
    </w:p>
    <w:p w14:paraId="1D23701F" w14:textId="77777777" w:rsidR="005160B0" w:rsidRPr="005160B0" w:rsidRDefault="005160B0" w:rsidP="00590974">
      <w:pPr>
        <w:spacing w:after="0" w:line="240" w:lineRule="auto"/>
        <w:rPr>
          <w:rFonts w:ascii="Times New Roman" w:hAnsi="Times New Roman"/>
          <w:sz w:val="24"/>
          <w:szCs w:val="24"/>
          <w:lang w:val="uk-UA"/>
        </w:rPr>
      </w:pPr>
    </w:p>
    <w:p w14:paraId="4747E981" w14:textId="743863B5" w:rsidR="00813C13" w:rsidRDefault="005F75DE" w:rsidP="005160B0">
      <w:pPr>
        <w:pStyle w:val="a4"/>
        <w:spacing w:before="0" w:beforeAutospacing="0" w:after="0" w:afterAutospacing="0" w:line="168" w:lineRule="atLeast"/>
        <w:jc w:val="both"/>
        <w:rPr>
          <w:rStyle w:val="FontStyle18"/>
          <w:sz w:val="24"/>
        </w:rPr>
      </w:pPr>
      <w:r>
        <w:rPr>
          <w:rStyle w:val="FontStyle18"/>
          <w:sz w:val="24"/>
        </w:rPr>
        <w:t>Власних досліджень та розробок Компанія не проводить.</w:t>
      </w:r>
    </w:p>
    <w:p w14:paraId="4F6C91FF" w14:textId="77777777" w:rsidR="00D749F8" w:rsidRDefault="00D749F8" w:rsidP="005160B0">
      <w:pPr>
        <w:pStyle w:val="a4"/>
        <w:spacing w:before="0" w:beforeAutospacing="0" w:after="0" w:afterAutospacing="0" w:line="168" w:lineRule="atLeast"/>
        <w:jc w:val="both"/>
        <w:rPr>
          <w:rStyle w:val="FontStyle18"/>
          <w:sz w:val="24"/>
        </w:rPr>
      </w:pPr>
    </w:p>
    <w:p w14:paraId="1554E095" w14:textId="27F2D269" w:rsidR="005F75DE" w:rsidRDefault="005F75DE" w:rsidP="005160B0">
      <w:pPr>
        <w:pStyle w:val="a4"/>
        <w:spacing w:before="0" w:beforeAutospacing="0" w:after="0" w:afterAutospacing="0" w:line="168" w:lineRule="atLeast"/>
        <w:jc w:val="both"/>
        <w:rPr>
          <w:rStyle w:val="FontStyle18"/>
          <w:sz w:val="24"/>
        </w:rPr>
      </w:pPr>
      <w:r>
        <w:rPr>
          <w:rStyle w:val="FontStyle18"/>
          <w:sz w:val="24"/>
        </w:rPr>
        <w:t>Компанія працює над інноваціями в сфері розробки каналів для обміну інформацією із споживачами, над впровадженням клієнт-орієнтованих сервісів. Проводиться активна робота по залученню клієнтів для використання онлайн-сервісів.</w:t>
      </w:r>
    </w:p>
    <w:p w14:paraId="04904DBE" w14:textId="77777777" w:rsidR="005F75DE" w:rsidRDefault="005F75DE" w:rsidP="005160B0">
      <w:pPr>
        <w:pStyle w:val="a4"/>
        <w:spacing w:before="0" w:beforeAutospacing="0" w:after="0" w:afterAutospacing="0" w:line="168" w:lineRule="atLeast"/>
        <w:jc w:val="both"/>
        <w:rPr>
          <w:rStyle w:val="FontStyle18"/>
          <w:sz w:val="24"/>
        </w:rPr>
      </w:pPr>
    </w:p>
    <w:p w14:paraId="4B89E38F" w14:textId="03EBB520" w:rsidR="005F75DE" w:rsidRPr="005F75DE" w:rsidRDefault="005F75DE" w:rsidP="005160B0">
      <w:pPr>
        <w:pStyle w:val="a4"/>
        <w:spacing w:before="0" w:beforeAutospacing="0" w:after="0" w:afterAutospacing="0" w:line="168" w:lineRule="atLeast"/>
        <w:jc w:val="both"/>
        <w:rPr>
          <w:rStyle w:val="FontStyle18"/>
          <w:b/>
          <w:sz w:val="24"/>
        </w:rPr>
      </w:pPr>
      <w:r>
        <w:rPr>
          <w:rStyle w:val="FontStyle18"/>
          <w:b/>
          <w:sz w:val="24"/>
        </w:rPr>
        <w:t>9. Перспективи ровитку.</w:t>
      </w:r>
    </w:p>
    <w:p w14:paraId="4CF19E27" w14:textId="77777777" w:rsidR="00441AB5" w:rsidRPr="004E436F" w:rsidRDefault="00441AB5" w:rsidP="00441AB5">
      <w:pPr>
        <w:spacing w:before="240" w:after="0"/>
        <w:jc w:val="both"/>
        <w:rPr>
          <w:rFonts w:ascii="Times New Roman" w:hAnsi="Times New Roman"/>
          <w:sz w:val="24"/>
          <w:szCs w:val="24"/>
          <w:lang w:val="uk-UA"/>
        </w:rPr>
      </w:pPr>
      <w:r w:rsidRPr="004E436F">
        <w:rPr>
          <w:rFonts w:ascii="Times New Roman" w:hAnsi="Times New Roman"/>
          <w:sz w:val="24"/>
          <w:szCs w:val="24"/>
          <w:lang w:val="uk-UA"/>
        </w:rPr>
        <w:t>Діяльність Компанії має важливе економічне та стратегічне значення в державі, при цьому  стабільна робота підприємства має виняткове значення, а її порушення може привести до виникнення надзвичайної ситуації техногенного характеру регіонального рівня.</w:t>
      </w:r>
    </w:p>
    <w:p w14:paraId="6C4D1814" w14:textId="77777777" w:rsidR="00441AB5" w:rsidRDefault="00441AB5" w:rsidP="00441AB5">
      <w:pPr>
        <w:spacing w:before="240" w:after="80"/>
        <w:jc w:val="both"/>
        <w:rPr>
          <w:rFonts w:ascii="Times New Roman" w:hAnsi="Times New Roman"/>
          <w:sz w:val="24"/>
          <w:szCs w:val="24"/>
          <w:lang w:val="uk-UA"/>
        </w:rPr>
      </w:pPr>
      <w:r w:rsidRPr="00B26704">
        <w:rPr>
          <w:rFonts w:ascii="Times New Roman" w:hAnsi="Times New Roman"/>
          <w:sz w:val="24"/>
          <w:szCs w:val="24"/>
          <w:lang w:val="uk-UA"/>
        </w:rPr>
        <w:t xml:space="preserve">Отже в умовах економічної і політичної нестабільності, найбільш пріоритетним напрямком подальшого розвитку, </w:t>
      </w:r>
      <w:r>
        <w:rPr>
          <w:rFonts w:ascii="Times New Roman" w:hAnsi="Times New Roman"/>
          <w:sz w:val="24"/>
          <w:szCs w:val="24"/>
          <w:lang w:val="uk-UA"/>
        </w:rPr>
        <w:t xml:space="preserve">Компанія </w:t>
      </w:r>
      <w:r w:rsidRPr="00B26704">
        <w:rPr>
          <w:rFonts w:ascii="Times New Roman" w:hAnsi="Times New Roman"/>
          <w:sz w:val="24"/>
          <w:szCs w:val="24"/>
          <w:lang w:val="uk-UA"/>
        </w:rPr>
        <w:t>вважає забезпечення безперебійної роботи на основі внутрішньої оптимізації структури та процесів підприємства.</w:t>
      </w:r>
    </w:p>
    <w:p w14:paraId="64A1B644" w14:textId="77777777" w:rsidR="00441AB5" w:rsidRDefault="00441AB5" w:rsidP="00441AB5">
      <w:pPr>
        <w:spacing w:before="240" w:after="80"/>
        <w:jc w:val="both"/>
        <w:rPr>
          <w:rFonts w:ascii="Times New Roman" w:hAnsi="Times New Roman"/>
          <w:sz w:val="24"/>
          <w:szCs w:val="24"/>
          <w:lang w:val="uk-UA"/>
        </w:rPr>
      </w:pPr>
      <w:r>
        <w:rPr>
          <w:rFonts w:ascii="Times New Roman" w:hAnsi="Times New Roman"/>
          <w:sz w:val="24"/>
          <w:szCs w:val="24"/>
          <w:lang w:val="uk-UA"/>
        </w:rPr>
        <w:lastRenderedPageBreak/>
        <w:t xml:space="preserve">Компанія </w:t>
      </w:r>
      <w:r w:rsidRPr="006D4F92">
        <w:rPr>
          <w:rFonts w:ascii="Times New Roman" w:hAnsi="Times New Roman"/>
          <w:sz w:val="24"/>
          <w:szCs w:val="24"/>
          <w:lang w:val="uk-UA"/>
        </w:rPr>
        <w:t>докладає максимум зусиль з відновлення та модернізації Чернігівської ТЕЦ для оптимізації використання енергоресурсів та дотримання стандартів якості надання послуг і обслуговування споживачів</w:t>
      </w:r>
    </w:p>
    <w:p w14:paraId="2ADA4A69" w14:textId="77777777" w:rsidR="00441AB5" w:rsidRDefault="00441AB5" w:rsidP="00441AB5">
      <w:pPr>
        <w:spacing w:before="240" w:after="80"/>
        <w:jc w:val="both"/>
        <w:rPr>
          <w:rFonts w:ascii="Times New Roman" w:hAnsi="Times New Roman"/>
          <w:sz w:val="24"/>
          <w:szCs w:val="24"/>
          <w:lang w:val="uk-UA"/>
        </w:rPr>
      </w:pPr>
      <w:r w:rsidRPr="006D4F92">
        <w:rPr>
          <w:rFonts w:ascii="Times New Roman" w:hAnsi="Times New Roman"/>
          <w:sz w:val="24"/>
          <w:szCs w:val="24"/>
          <w:lang w:val="uk-UA"/>
        </w:rPr>
        <w:t xml:space="preserve">Для подальшої стабільної роботи Чернігівської ТЕЦ, </w:t>
      </w:r>
      <w:r>
        <w:rPr>
          <w:rFonts w:ascii="Times New Roman" w:hAnsi="Times New Roman"/>
          <w:sz w:val="24"/>
          <w:szCs w:val="24"/>
          <w:lang w:val="uk-UA"/>
        </w:rPr>
        <w:t>Компанією</w:t>
      </w:r>
      <w:r w:rsidRPr="006D4F92">
        <w:rPr>
          <w:rFonts w:ascii="Times New Roman" w:hAnsi="Times New Roman"/>
          <w:sz w:val="24"/>
          <w:szCs w:val="24"/>
          <w:lang w:val="uk-UA"/>
        </w:rPr>
        <w:t xml:space="preserve"> розроблено та затверджено Програму забезпечення діяльності комунального підприємства «Теплокомуненерго» Чернігівської міської ради на 2022-2025 роки, підписано меморандум з USAID щодо співпраці в напрямку посилення енергетичної безпеки та надання технічної допомоги, продовжується робота із залучення міжнародних донорів. </w:t>
      </w:r>
    </w:p>
    <w:p w14:paraId="1329B5D6" w14:textId="77777777" w:rsidR="00D749F8" w:rsidRDefault="00D749F8" w:rsidP="00441AB5">
      <w:pPr>
        <w:spacing w:before="240" w:after="80"/>
        <w:jc w:val="both"/>
        <w:rPr>
          <w:rFonts w:ascii="Times New Roman" w:hAnsi="Times New Roman"/>
          <w:sz w:val="24"/>
          <w:szCs w:val="24"/>
          <w:lang w:val="uk-UA"/>
        </w:rPr>
      </w:pPr>
    </w:p>
    <w:p w14:paraId="4231902F" w14:textId="77777777" w:rsidR="00D749F8" w:rsidRDefault="00D749F8" w:rsidP="00441AB5">
      <w:pPr>
        <w:spacing w:before="240" w:after="80"/>
        <w:jc w:val="both"/>
        <w:rPr>
          <w:rFonts w:ascii="Times New Roman" w:hAnsi="Times New Roman"/>
          <w:sz w:val="24"/>
          <w:szCs w:val="24"/>
          <w:lang w:val="uk-UA"/>
        </w:rPr>
      </w:pPr>
    </w:p>
    <w:p w14:paraId="027532D2" w14:textId="3BB24EC1" w:rsidR="00D749F8" w:rsidRDefault="00D749F8" w:rsidP="00935BCC">
      <w:pPr>
        <w:spacing w:after="80"/>
        <w:jc w:val="both"/>
        <w:rPr>
          <w:rFonts w:ascii="Times New Roman" w:hAnsi="Times New Roman"/>
          <w:sz w:val="24"/>
          <w:szCs w:val="24"/>
          <w:lang w:val="uk-UA"/>
        </w:rPr>
      </w:pPr>
      <w:r>
        <w:rPr>
          <w:rFonts w:ascii="Times New Roman" w:hAnsi="Times New Roman"/>
          <w:sz w:val="24"/>
          <w:szCs w:val="24"/>
          <w:lang w:val="uk-UA"/>
        </w:rPr>
        <w:t>ДИРЕКТОР</w:t>
      </w:r>
      <w:r w:rsidR="00935BCC">
        <w:rPr>
          <w:rFonts w:ascii="Times New Roman" w:hAnsi="Times New Roman"/>
          <w:sz w:val="24"/>
          <w:szCs w:val="24"/>
          <w:lang w:val="uk-UA"/>
        </w:rPr>
        <w:t xml:space="preserve">                                                                                    ДМИТРО КОВАЛЕНКО                                                                   </w:t>
      </w:r>
    </w:p>
    <w:p w14:paraId="16BEA7D5" w14:textId="77777777" w:rsidR="00935BCC" w:rsidRDefault="00935BCC" w:rsidP="00935BCC">
      <w:pPr>
        <w:spacing w:after="80"/>
        <w:jc w:val="both"/>
        <w:rPr>
          <w:rFonts w:ascii="Times New Roman" w:hAnsi="Times New Roman"/>
          <w:bCs/>
          <w:sz w:val="24"/>
          <w:szCs w:val="24"/>
          <w:lang w:val="uk-UA"/>
        </w:rPr>
      </w:pPr>
      <w:r>
        <w:rPr>
          <w:rFonts w:ascii="Times New Roman" w:hAnsi="Times New Roman"/>
          <w:bCs/>
          <w:sz w:val="24"/>
          <w:szCs w:val="24"/>
          <w:lang w:val="uk-UA"/>
        </w:rPr>
        <w:t>КОМУНАЛЬНОГО ПІДПРИЄМСТВА</w:t>
      </w:r>
    </w:p>
    <w:p w14:paraId="4EBF34A5" w14:textId="77777777" w:rsidR="00935BCC" w:rsidRDefault="00935BCC" w:rsidP="00935BCC">
      <w:pPr>
        <w:spacing w:after="80"/>
        <w:jc w:val="both"/>
        <w:rPr>
          <w:rFonts w:ascii="Times New Roman" w:hAnsi="Times New Roman"/>
          <w:bCs/>
          <w:sz w:val="24"/>
          <w:szCs w:val="24"/>
          <w:lang w:val="uk-UA"/>
        </w:rPr>
      </w:pPr>
      <w:r>
        <w:rPr>
          <w:rFonts w:ascii="Times New Roman" w:hAnsi="Times New Roman"/>
          <w:bCs/>
          <w:sz w:val="24"/>
          <w:szCs w:val="24"/>
          <w:lang w:val="uk-UA"/>
        </w:rPr>
        <w:t xml:space="preserve"> «ТЕПЛОКОМУНЕНЕРГО» </w:t>
      </w:r>
    </w:p>
    <w:p w14:paraId="07394795" w14:textId="18538352" w:rsidR="00935BCC" w:rsidRDefault="00935BCC" w:rsidP="00935BCC">
      <w:pPr>
        <w:spacing w:after="80"/>
        <w:jc w:val="both"/>
        <w:rPr>
          <w:rFonts w:ascii="Times New Roman" w:hAnsi="Times New Roman"/>
          <w:bCs/>
          <w:sz w:val="24"/>
          <w:szCs w:val="24"/>
          <w:lang w:val="uk-UA"/>
        </w:rPr>
      </w:pPr>
      <w:r>
        <w:rPr>
          <w:rFonts w:ascii="Times New Roman" w:hAnsi="Times New Roman"/>
          <w:bCs/>
          <w:sz w:val="24"/>
          <w:szCs w:val="24"/>
          <w:lang w:val="uk-UA"/>
        </w:rPr>
        <w:t>ЧЕРНІГІВСЬКОЇ МІСЬКОЇ РАДИ</w:t>
      </w:r>
    </w:p>
    <w:p w14:paraId="43F49750" w14:textId="77777777" w:rsidR="00935BCC" w:rsidRPr="006D4F92" w:rsidRDefault="00935BCC" w:rsidP="00935BCC">
      <w:pPr>
        <w:spacing w:after="80"/>
        <w:jc w:val="both"/>
        <w:rPr>
          <w:rFonts w:ascii="Times New Roman" w:hAnsi="Times New Roman"/>
          <w:sz w:val="24"/>
          <w:szCs w:val="24"/>
          <w:lang w:val="uk-UA"/>
        </w:rPr>
      </w:pPr>
    </w:p>
    <w:p w14:paraId="75E63FF6" w14:textId="77777777" w:rsidR="00441AB5" w:rsidRPr="00441AB5" w:rsidRDefault="00441AB5">
      <w:pPr>
        <w:pStyle w:val="a4"/>
        <w:spacing w:before="0" w:beforeAutospacing="0" w:after="0" w:afterAutospacing="0" w:line="168" w:lineRule="atLeast"/>
        <w:ind w:left="567"/>
        <w:jc w:val="both"/>
        <w:rPr>
          <w:rStyle w:val="FontStyle18"/>
          <w:sz w:val="24"/>
        </w:rPr>
      </w:pPr>
    </w:p>
    <w:sectPr w:rsidR="00441AB5" w:rsidRPr="00441AB5" w:rsidSect="000A6F6A">
      <w:headerReference w:type="default" r:id="rId14"/>
      <w:footerReference w:type="default" r:id="rId15"/>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E5080" w14:textId="77777777" w:rsidR="006502F2" w:rsidRDefault="006502F2" w:rsidP="00157AD2">
      <w:pPr>
        <w:spacing w:after="0" w:line="240" w:lineRule="auto"/>
      </w:pPr>
      <w:r>
        <w:separator/>
      </w:r>
    </w:p>
  </w:endnote>
  <w:endnote w:type="continuationSeparator" w:id="0">
    <w:p w14:paraId="7F51EC6B" w14:textId="77777777" w:rsidR="006502F2" w:rsidRDefault="006502F2" w:rsidP="0015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9FF43" w14:textId="60C5175E" w:rsidR="00220FD9" w:rsidRDefault="00220FD9">
    <w:pPr>
      <w:pStyle w:val="ad"/>
      <w:jc w:val="right"/>
    </w:pPr>
    <w:r>
      <w:fldChar w:fldCharType="begin"/>
    </w:r>
    <w:r>
      <w:instrText>PAGE   \* MERGEFORMAT</w:instrText>
    </w:r>
    <w:r>
      <w:fldChar w:fldCharType="separate"/>
    </w:r>
    <w:r w:rsidR="00FE268C">
      <w:rPr>
        <w:noProof/>
      </w:rPr>
      <w:t>2</w:t>
    </w:r>
    <w:r>
      <w:rPr>
        <w:noProof/>
      </w:rPr>
      <w:fldChar w:fldCharType="end"/>
    </w:r>
  </w:p>
  <w:p w14:paraId="0AD27490" w14:textId="77777777" w:rsidR="00220FD9" w:rsidRDefault="00220FD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2044A" w14:textId="77777777" w:rsidR="006502F2" w:rsidRDefault="006502F2" w:rsidP="00157AD2">
      <w:pPr>
        <w:spacing w:after="0" w:line="240" w:lineRule="auto"/>
      </w:pPr>
      <w:r>
        <w:separator/>
      </w:r>
    </w:p>
  </w:footnote>
  <w:footnote w:type="continuationSeparator" w:id="0">
    <w:p w14:paraId="6847E6B0" w14:textId="77777777" w:rsidR="006502F2" w:rsidRDefault="006502F2" w:rsidP="00157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E64D" w14:textId="77777777" w:rsidR="005B4D0E" w:rsidRDefault="005B4D0E" w:rsidP="00B0783B">
    <w:pPr>
      <w:pStyle w:val="ab"/>
      <w:pBdr>
        <w:bottom w:val="single" w:sz="12" w:space="1" w:color="auto"/>
      </w:pBdr>
      <w:jc w:val="center"/>
      <w:rPr>
        <w:i/>
        <w:lang w:val="uk-UA"/>
      </w:rPr>
    </w:pPr>
    <w:r>
      <w:rPr>
        <w:i/>
        <w:lang w:val="uk-UA"/>
      </w:rPr>
      <w:t>ЗВІТ ПРО УПРАВЛІННЯ</w:t>
    </w:r>
    <w:r w:rsidR="00220FD9">
      <w:rPr>
        <w:i/>
        <w:lang w:val="uk-UA"/>
      </w:rPr>
      <w:t xml:space="preserve">  </w:t>
    </w:r>
  </w:p>
  <w:p w14:paraId="02E4559D" w14:textId="4222ECA4" w:rsidR="00220FD9" w:rsidRDefault="00220FD9" w:rsidP="00B0783B">
    <w:pPr>
      <w:pStyle w:val="ab"/>
      <w:pBdr>
        <w:bottom w:val="single" w:sz="12" w:space="1" w:color="auto"/>
      </w:pBdr>
      <w:jc w:val="center"/>
      <w:rPr>
        <w:i/>
        <w:lang w:val="uk-UA"/>
      </w:rPr>
    </w:pPr>
    <w:r>
      <w:rPr>
        <w:i/>
        <w:lang w:val="uk-UA"/>
      </w:rPr>
      <w:t>К</w:t>
    </w:r>
    <w:r w:rsidR="005B4D0E">
      <w:rPr>
        <w:i/>
        <w:lang w:val="uk-UA"/>
      </w:rPr>
      <w:t xml:space="preserve">ОМУНАЛЬНЕ </w:t>
    </w:r>
    <w:r>
      <w:rPr>
        <w:i/>
        <w:lang w:val="uk-UA"/>
      </w:rPr>
      <w:t>П</w:t>
    </w:r>
    <w:r w:rsidR="005B4D0E">
      <w:rPr>
        <w:i/>
        <w:lang w:val="uk-UA"/>
      </w:rPr>
      <w:t>ІДПРИЄМСТВО</w:t>
    </w:r>
    <w:r>
      <w:rPr>
        <w:i/>
        <w:lang w:val="uk-UA"/>
      </w:rPr>
      <w:t xml:space="preserve"> «</w:t>
    </w:r>
    <w:r w:rsidR="005B4D0E">
      <w:rPr>
        <w:i/>
        <w:lang w:val="uk-UA"/>
      </w:rPr>
      <w:t>ТЕПЛОКОМУНЕНЕРГО</w:t>
    </w:r>
    <w:r>
      <w:rPr>
        <w:i/>
        <w:lang w:val="uk-UA"/>
      </w:rPr>
      <w:t>»</w:t>
    </w:r>
    <w:r w:rsidR="005B4D0E">
      <w:rPr>
        <w:i/>
        <w:lang w:val="uk-UA"/>
      </w:rPr>
      <w:t xml:space="preserve"> </w:t>
    </w:r>
    <w:r>
      <w:rPr>
        <w:i/>
        <w:lang w:val="uk-UA"/>
      </w:rPr>
      <w:t>Ч</w:t>
    </w:r>
    <w:r w:rsidR="005B4D0E">
      <w:rPr>
        <w:i/>
        <w:lang w:val="uk-UA"/>
      </w:rPr>
      <w:t>ЕРНІГІВСЬКОЇ МІСЬКОЇ РАДИ</w:t>
    </w:r>
    <w:r>
      <w:rPr>
        <w:i/>
        <w:lang w:val="uk-UA"/>
      </w:rPr>
      <w:t xml:space="preserve">  ЗА 2023</w:t>
    </w:r>
    <w:r w:rsidR="005B4D0E">
      <w:rPr>
        <w:i/>
        <w:lang w:val="uk-UA"/>
      </w:rPr>
      <w:t>РІК</w:t>
    </w:r>
  </w:p>
  <w:p w14:paraId="0CB507F5" w14:textId="77777777" w:rsidR="00220FD9" w:rsidRPr="005F0AFB" w:rsidRDefault="00220FD9" w:rsidP="005F0AFB">
    <w:pPr>
      <w:pStyle w:val="ab"/>
      <w:jc w:val="center"/>
      <w:rPr>
        <w:i/>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14D1"/>
    <w:multiLevelType w:val="hybridMultilevel"/>
    <w:tmpl w:val="64D49F54"/>
    <w:lvl w:ilvl="0" w:tplc="000AD7F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15:restartNumberingAfterBreak="0">
    <w:nsid w:val="0BEA4666"/>
    <w:multiLevelType w:val="hybridMultilevel"/>
    <w:tmpl w:val="FF308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0D41FC"/>
    <w:multiLevelType w:val="hybridMultilevel"/>
    <w:tmpl w:val="D18EE014"/>
    <w:lvl w:ilvl="0" w:tplc="48729A10">
      <w:start w:val="7"/>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B3A2EA4"/>
    <w:multiLevelType w:val="hybridMultilevel"/>
    <w:tmpl w:val="61A43A96"/>
    <w:lvl w:ilvl="0" w:tplc="000AD7F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15:restartNumberingAfterBreak="0">
    <w:nsid w:val="1DC94D76"/>
    <w:multiLevelType w:val="hybridMultilevel"/>
    <w:tmpl w:val="E1C270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F302F62"/>
    <w:multiLevelType w:val="hybridMultilevel"/>
    <w:tmpl w:val="110AFA50"/>
    <w:lvl w:ilvl="0" w:tplc="17DE06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4A6763"/>
    <w:multiLevelType w:val="multilevel"/>
    <w:tmpl w:val="0D2A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4E12A2"/>
    <w:multiLevelType w:val="multilevel"/>
    <w:tmpl w:val="87D688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8F3835"/>
    <w:multiLevelType w:val="hybridMultilevel"/>
    <w:tmpl w:val="11BE10EA"/>
    <w:lvl w:ilvl="0" w:tplc="34809754">
      <w:start w:val="1"/>
      <w:numFmt w:val="decimal"/>
      <w:lvlText w:val="%1)"/>
      <w:lvlJc w:val="left"/>
      <w:pPr>
        <w:ind w:left="1081" w:hanging="259"/>
      </w:pPr>
      <w:rPr>
        <w:rFonts w:ascii="Times New Roman" w:eastAsia="Times New Roman" w:hAnsi="Times New Roman" w:cs="Times New Roman" w:hint="default"/>
        <w:b w:val="0"/>
        <w:bCs w:val="0"/>
        <w:i w:val="0"/>
        <w:iCs w:val="0"/>
        <w:spacing w:val="0"/>
        <w:w w:val="100"/>
        <w:sz w:val="24"/>
        <w:szCs w:val="24"/>
        <w:lang w:val="uk-UA" w:eastAsia="en-US" w:bidi="ar-SA"/>
      </w:rPr>
    </w:lvl>
    <w:lvl w:ilvl="1" w:tplc="12D26FBC">
      <w:numFmt w:val="bullet"/>
      <w:lvlText w:val="•"/>
      <w:lvlJc w:val="left"/>
      <w:pPr>
        <w:ind w:left="1976" w:hanging="259"/>
      </w:pPr>
      <w:rPr>
        <w:rFonts w:hint="default"/>
        <w:lang w:val="uk-UA" w:eastAsia="en-US" w:bidi="ar-SA"/>
      </w:rPr>
    </w:lvl>
    <w:lvl w:ilvl="2" w:tplc="EFB473AC">
      <w:numFmt w:val="bullet"/>
      <w:lvlText w:val="•"/>
      <w:lvlJc w:val="left"/>
      <w:pPr>
        <w:ind w:left="2872" w:hanging="259"/>
      </w:pPr>
      <w:rPr>
        <w:rFonts w:hint="default"/>
        <w:lang w:val="uk-UA" w:eastAsia="en-US" w:bidi="ar-SA"/>
      </w:rPr>
    </w:lvl>
    <w:lvl w:ilvl="3" w:tplc="20B2C7BC">
      <w:numFmt w:val="bullet"/>
      <w:lvlText w:val="•"/>
      <w:lvlJc w:val="left"/>
      <w:pPr>
        <w:ind w:left="3769" w:hanging="259"/>
      </w:pPr>
      <w:rPr>
        <w:rFonts w:hint="default"/>
        <w:lang w:val="uk-UA" w:eastAsia="en-US" w:bidi="ar-SA"/>
      </w:rPr>
    </w:lvl>
    <w:lvl w:ilvl="4" w:tplc="2BEAFD84">
      <w:numFmt w:val="bullet"/>
      <w:lvlText w:val="•"/>
      <w:lvlJc w:val="left"/>
      <w:pPr>
        <w:ind w:left="4665" w:hanging="259"/>
      </w:pPr>
      <w:rPr>
        <w:rFonts w:hint="default"/>
        <w:lang w:val="uk-UA" w:eastAsia="en-US" w:bidi="ar-SA"/>
      </w:rPr>
    </w:lvl>
    <w:lvl w:ilvl="5" w:tplc="38FEEFE4">
      <w:numFmt w:val="bullet"/>
      <w:lvlText w:val="•"/>
      <w:lvlJc w:val="left"/>
      <w:pPr>
        <w:ind w:left="5562" w:hanging="259"/>
      </w:pPr>
      <w:rPr>
        <w:rFonts w:hint="default"/>
        <w:lang w:val="uk-UA" w:eastAsia="en-US" w:bidi="ar-SA"/>
      </w:rPr>
    </w:lvl>
    <w:lvl w:ilvl="6" w:tplc="83C0CED8">
      <w:numFmt w:val="bullet"/>
      <w:lvlText w:val="•"/>
      <w:lvlJc w:val="left"/>
      <w:pPr>
        <w:ind w:left="6458" w:hanging="259"/>
      </w:pPr>
      <w:rPr>
        <w:rFonts w:hint="default"/>
        <w:lang w:val="uk-UA" w:eastAsia="en-US" w:bidi="ar-SA"/>
      </w:rPr>
    </w:lvl>
    <w:lvl w:ilvl="7" w:tplc="D58E67DC">
      <w:numFmt w:val="bullet"/>
      <w:lvlText w:val="•"/>
      <w:lvlJc w:val="left"/>
      <w:pPr>
        <w:ind w:left="7354" w:hanging="259"/>
      </w:pPr>
      <w:rPr>
        <w:rFonts w:hint="default"/>
        <w:lang w:val="uk-UA" w:eastAsia="en-US" w:bidi="ar-SA"/>
      </w:rPr>
    </w:lvl>
    <w:lvl w:ilvl="8" w:tplc="DBEED5C2">
      <w:numFmt w:val="bullet"/>
      <w:lvlText w:val="•"/>
      <w:lvlJc w:val="left"/>
      <w:pPr>
        <w:ind w:left="8251" w:hanging="259"/>
      </w:pPr>
      <w:rPr>
        <w:rFonts w:hint="default"/>
        <w:lang w:val="uk-UA" w:eastAsia="en-US" w:bidi="ar-SA"/>
      </w:rPr>
    </w:lvl>
  </w:abstractNum>
  <w:abstractNum w:abstractNumId="9" w15:restartNumberingAfterBreak="0">
    <w:nsid w:val="335052BB"/>
    <w:multiLevelType w:val="hybridMultilevel"/>
    <w:tmpl w:val="18747200"/>
    <w:lvl w:ilvl="0" w:tplc="3EE65728">
      <w:numFmt w:val="bullet"/>
      <w:lvlText w:val="-"/>
      <w:lvlJc w:val="left"/>
      <w:pPr>
        <w:ind w:left="1260" w:hanging="360"/>
      </w:pPr>
      <w:rPr>
        <w:rFonts w:ascii="Times New Roman" w:eastAsia="Times New Roman" w:hAnsi="Times New Roman" w:cs="Times New Roman" w:hint="default"/>
        <w:b/>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373A5AFA"/>
    <w:multiLevelType w:val="hybridMultilevel"/>
    <w:tmpl w:val="C5000A46"/>
    <w:lvl w:ilvl="0" w:tplc="17DE06D0">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9A22DC8"/>
    <w:multiLevelType w:val="multilevel"/>
    <w:tmpl w:val="2012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0E692F"/>
    <w:multiLevelType w:val="multilevel"/>
    <w:tmpl w:val="215A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D5FF3"/>
    <w:multiLevelType w:val="multilevel"/>
    <w:tmpl w:val="9048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723785"/>
    <w:multiLevelType w:val="hybridMultilevel"/>
    <w:tmpl w:val="4E2204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D0C3F1B"/>
    <w:multiLevelType w:val="hybridMultilevel"/>
    <w:tmpl w:val="6B0662E8"/>
    <w:lvl w:ilvl="0" w:tplc="ED4C0040">
      <w:start w:val="1"/>
      <w:numFmt w:val="decimal"/>
      <w:lvlText w:val="%1)"/>
      <w:lvlJc w:val="left"/>
      <w:pPr>
        <w:ind w:left="116" w:hanging="350"/>
      </w:pPr>
      <w:rPr>
        <w:rFonts w:hint="default"/>
        <w:spacing w:val="0"/>
        <w:w w:val="100"/>
        <w:lang w:val="uk-UA" w:eastAsia="en-US" w:bidi="ar-SA"/>
      </w:rPr>
    </w:lvl>
    <w:lvl w:ilvl="1" w:tplc="15884A9A">
      <w:numFmt w:val="bullet"/>
      <w:lvlText w:val="•"/>
      <w:lvlJc w:val="left"/>
      <w:pPr>
        <w:ind w:left="1112" w:hanging="350"/>
      </w:pPr>
      <w:rPr>
        <w:rFonts w:hint="default"/>
        <w:lang w:val="uk-UA" w:eastAsia="en-US" w:bidi="ar-SA"/>
      </w:rPr>
    </w:lvl>
    <w:lvl w:ilvl="2" w:tplc="779C402A">
      <w:numFmt w:val="bullet"/>
      <w:lvlText w:val="•"/>
      <w:lvlJc w:val="left"/>
      <w:pPr>
        <w:ind w:left="2104" w:hanging="350"/>
      </w:pPr>
      <w:rPr>
        <w:rFonts w:hint="default"/>
        <w:lang w:val="uk-UA" w:eastAsia="en-US" w:bidi="ar-SA"/>
      </w:rPr>
    </w:lvl>
    <w:lvl w:ilvl="3" w:tplc="09BE0608">
      <w:numFmt w:val="bullet"/>
      <w:lvlText w:val="•"/>
      <w:lvlJc w:val="left"/>
      <w:pPr>
        <w:ind w:left="3097" w:hanging="350"/>
      </w:pPr>
      <w:rPr>
        <w:rFonts w:hint="default"/>
        <w:lang w:val="uk-UA" w:eastAsia="en-US" w:bidi="ar-SA"/>
      </w:rPr>
    </w:lvl>
    <w:lvl w:ilvl="4" w:tplc="A94C35F4">
      <w:numFmt w:val="bullet"/>
      <w:lvlText w:val="•"/>
      <w:lvlJc w:val="left"/>
      <w:pPr>
        <w:ind w:left="4089" w:hanging="350"/>
      </w:pPr>
      <w:rPr>
        <w:rFonts w:hint="default"/>
        <w:lang w:val="uk-UA" w:eastAsia="en-US" w:bidi="ar-SA"/>
      </w:rPr>
    </w:lvl>
    <w:lvl w:ilvl="5" w:tplc="4FDC1FBC">
      <w:numFmt w:val="bullet"/>
      <w:lvlText w:val="•"/>
      <w:lvlJc w:val="left"/>
      <w:pPr>
        <w:ind w:left="5082" w:hanging="350"/>
      </w:pPr>
      <w:rPr>
        <w:rFonts w:hint="default"/>
        <w:lang w:val="uk-UA" w:eastAsia="en-US" w:bidi="ar-SA"/>
      </w:rPr>
    </w:lvl>
    <w:lvl w:ilvl="6" w:tplc="F5206C96">
      <w:numFmt w:val="bullet"/>
      <w:lvlText w:val="•"/>
      <w:lvlJc w:val="left"/>
      <w:pPr>
        <w:ind w:left="6074" w:hanging="350"/>
      </w:pPr>
      <w:rPr>
        <w:rFonts w:hint="default"/>
        <w:lang w:val="uk-UA" w:eastAsia="en-US" w:bidi="ar-SA"/>
      </w:rPr>
    </w:lvl>
    <w:lvl w:ilvl="7" w:tplc="223CDE08">
      <w:numFmt w:val="bullet"/>
      <w:lvlText w:val="•"/>
      <w:lvlJc w:val="left"/>
      <w:pPr>
        <w:ind w:left="7066" w:hanging="350"/>
      </w:pPr>
      <w:rPr>
        <w:rFonts w:hint="default"/>
        <w:lang w:val="uk-UA" w:eastAsia="en-US" w:bidi="ar-SA"/>
      </w:rPr>
    </w:lvl>
    <w:lvl w:ilvl="8" w:tplc="656A03EC">
      <w:numFmt w:val="bullet"/>
      <w:lvlText w:val="•"/>
      <w:lvlJc w:val="left"/>
      <w:pPr>
        <w:ind w:left="8059" w:hanging="350"/>
      </w:pPr>
      <w:rPr>
        <w:rFonts w:hint="default"/>
        <w:lang w:val="uk-UA" w:eastAsia="en-US" w:bidi="ar-SA"/>
      </w:rPr>
    </w:lvl>
  </w:abstractNum>
  <w:abstractNum w:abstractNumId="16" w15:restartNumberingAfterBreak="0">
    <w:nsid w:val="3F76575D"/>
    <w:multiLevelType w:val="hybridMultilevel"/>
    <w:tmpl w:val="90B4CDB8"/>
    <w:lvl w:ilvl="0" w:tplc="C5004592">
      <w:start w:val="1"/>
      <w:numFmt w:val="decimal"/>
      <w:lvlText w:val="%1)"/>
      <w:lvlJc w:val="left"/>
      <w:pPr>
        <w:ind w:left="116" w:hanging="288"/>
        <w:jc w:val="right"/>
      </w:pPr>
      <w:rPr>
        <w:rFonts w:hint="default"/>
        <w:spacing w:val="0"/>
        <w:w w:val="100"/>
        <w:lang w:val="uk-UA" w:eastAsia="en-US" w:bidi="ar-SA"/>
      </w:rPr>
    </w:lvl>
    <w:lvl w:ilvl="1" w:tplc="5D90E9A0">
      <w:numFmt w:val="bullet"/>
      <w:lvlText w:val="•"/>
      <w:lvlJc w:val="left"/>
      <w:pPr>
        <w:ind w:left="1112" w:hanging="288"/>
      </w:pPr>
      <w:rPr>
        <w:rFonts w:hint="default"/>
        <w:lang w:val="uk-UA" w:eastAsia="en-US" w:bidi="ar-SA"/>
      </w:rPr>
    </w:lvl>
    <w:lvl w:ilvl="2" w:tplc="4D7A97FA">
      <w:numFmt w:val="bullet"/>
      <w:lvlText w:val="•"/>
      <w:lvlJc w:val="left"/>
      <w:pPr>
        <w:ind w:left="2104" w:hanging="288"/>
      </w:pPr>
      <w:rPr>
        <w:rFonts w:hint="default"/>
        <w:lang w:val="uk-UA" w:eastAsia="en-US" w:bidi="ar-SA"/>
      </w:rPr>
    </w:lvl>
    <w:lvl w:ilvl="3" w:tplc="F050D974">
      <w:numFmt w:val="bullet"/>
      <w:lvlText w:val="•"/>
      <w:lvlJc w:val="left"/>
      <w:pPr>
        <w:ind w:left="3097" w:hanging="288"/>
      </w:pPr>
      <w:rPr>
        <w:rFonts w:hint="default"/>
        <w:lang w:val="uk-UA" w:eastAsia="en-US" w:bidi="ar-SA"/>
      </w:rPr>
    </w:lvl>
    <w:lvl w:ilvl="4" w:tplc="D312F1A0">
      <w:numFmt w:val="bullet"/>
      <w:lvlText w:val="•"/>
      <w:lvlJc w:val="left"/>
      <w:pPr>
        <w:ind w:left="4089" w:hanging="288"/>
      </w:pPr>
      <w:rPr>
        <w:rFonts w:hint="default"/>
        <w:lang w:val="uk-UA" w:eastAsia="en-US" w:bidi="ar-SA"/>
      </w:rPr>
    </w:lvl>
    <w:lvl w:ilvl="5" w:tplc="330E11F2">
      <w:numFmt w:val="bullet"/>
      <w:lvlText w:val="•"/>
      <w:lvlJc w:val="left"/>
      <w:pPr>
        <w:ind w:left="5082" w:hanging="288"/>
      </w:pPr>
      <w:rPr>
        <w:rFonts w:hint="default"/>
        <w:lang w:val="uk-UA" w:eastAsia="en-US" w:bidi="ar-SA"/>
      </w:rPr>
    </w:lvl>
    <w:lvl w:ilvl="6" w:tplc="DB58589A">
      <w:numFmt w:val="bullet"/>
      <w:lvlText w:val="•"/>
      <w:lvlJc w:val="left"/>
      <w:pPr>
        <w:ind w:left="6074" w:hanging="288"/>
      </w:pPr>
      <w:rPr>
        <w:rFonts w:hint="default"/>
        <w:lang w:val="uk-UA" w:eastAsia="en-US" w:bidi="ar-SA"/>
      </w:rPr>
    </w:lvl>
    <w:lvl w:ilvl="7" w:tplc="A468AA4E">
      <w:numFmt w:val="bullet"/>
      <w:lvlText w:val="•"/>
      <w:lvlJc w:val="left"/>
      <w:pPr>
        <w:ind w:left="7066" w:hanging="288"/>
      </w:pPr>
      <w:rPr>
        <w:rFonts w:hint="default"/>
        <w:lang w:val="uk-UA" w:eastAsia="en-US" w:bidi="ar-SA"/>
      </w:rPr>
    </w:lvl>
    <w:lvl w:ilvl="8" w:tplc="EE10658C">
      <w:numFmt w:val="bullet"/>
      <w:lvlText w:val="•"/>
      <w:lvlJc w:val="left"/>
      <w:pPr>
        <w:ind w:left="8059" w:hanging="288"/>
      </w:pPr>
      <w:rPr>
        <w:rFonts w:hint="default"/>
        <w:lang w:val="uk-UA" w:eastAsia="en-US" w:bidi="ar-SA"/>
      </w:rPr>
    </w:lvl>
  </w:abstractNum>
  <w:abstractNum w:abstractNumId="17" w15:restartNumberingAfterBreak="0">
    <w:nsid w:val="3FFB5401"/>
    <w:multiLevelType w:val="hybridMultilevel"/>
    <w:tmpl w:val="03482B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EB6CC5"/>
    <w:multiLevelType w:val="hybridMultilevel"/>
    <w:tmpl w:val="3F8063C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48DA1F3D"/>
    <w:multiLevelType w:val="hybridMultilevel"/>
    <w:tmpl w:val="420419A4"/>
    <w:lvl w:ilvl="0" w:tplc="48729A10">
      <w:start w:val="7"/>
      <w:numFmt w:val="bullet"/>
      <w:lvlText w:val="-"/>
      <w:lvlJc w:val="left"/>
      <w:pPr>
        <w:ind w:left="1571" w:hanging="360"/>
      </w:pPr>
      <w:rPr>
        <w:rFonts w:ascii="Times New Roman" w:eastAsia="Times New Roman" w:hAnsi="Times New Roman"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15:restartNumberingAfterBreak="0">
    <w:nsid w:val="498A03E1"/>
    <w:multiLevelType w:val="hybridMultilevel"/>
    <w:tmpl w:val="425634A4"/>
    <w:lvl w:ilvl="0" w:tplc="0422000F">
      <w:start w:val="1"/>
      <w:numFmt w:val="decimal"/>
      <w:lvlText w:val="%1."/>
      <w:lvlJc w:val="left"/>
      <w:pPr>
        <w:ind w:left="644"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4B29366B"/>
    <w:multiLevelType w:val="hybridMultilevel"/>
    <w:tmpl w:val="3FCE4176"/>
    <w:lvl w:ilvl="0" w:tplc="A9524F30">
      <w:start w:val="1"/>
      <w:numFmt w:val="decimal"/>
      <w:lvlText w:val="%1)"/>
      <w:lvlJc w:val="left"/>
      <w:pPr>
        <w:ind w:left="72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04703A5"/>
    <w:multiLevelType w:val="multilevel"/>
    <w:tmpl w:val="FFEC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EF34C4"/>
    <w:multiLevelType w:val="hybridMultilevel"/>
    <w:tmpl w:val="00DEA544"/>
    <w:lvl w:ilvl="0" w:tplc="17DE06D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20E2B93"/>
    <w:multiLevelType w:val="hybridMultilevel"/>
    <w:tmpl w:val="D60AEDB8"/>
    <w:lvl w:ilvl="0" w:tplc="17DE06D0">
      <w:start w:val="1"/>
      <w:numFmt w:val="bullet"/>
      <w:lvlText w:val=""/>
      <w:lvlJc w:val="left"/>
      <w:pPr>
        <w:ind w:left="565" w:hanging="360"/>
      </w:pPr>
      <w:rPr>
        <w:rFonts w:ascii="Symbol" w:hAnsi="Symbol" w:hint="default"/>
      </w:rPr>
    </w:lvl>
    <w:lvl w:ilvl="1" w:tplc="04190003" w:tentative="1">
      <w:start w:val="1"/>
      <w:numFmt w:val="bullet"/>
      <w:lvlText w:val="o"/>
      <w:lvlJc w:val="left"/>
      <w:pPr>
        <w:ind w:left="1285" w:hanging="360"/>
      </w:pPr>
      <w:rPr>
        <w:rFonts w:ascii="Courier New" w:hAnsi="Courier New" w:hint="default"/>
      </w:rPr>
    </w:lvl>
    <w:lvl w:ilvl="2" w:tplc="04190005" w:tentative="1">
      <w:start w:val="1"/>
      <w:numFmt w:val="bullet"/>
      <w:lvlText w:val=""/>
      <w:lvlJc w:val="left"/>
      <w:pPr>
        <w:ind w:left="2005" w:hanging="360"/>
      </w:pPr>
      <w:rPr>
        <w:rFonts w:ascii="Wingdings" w:hAnsi="Wingdings" w:hint="default"/>
      </w:rPr>
    </w:lvl>
    <w:lvl w:ilvl="3" w:tplc="04190001" w:tentative="1">
      <w:start w:val="1"/>
      <w:numFmt w:val="bullet"/>
      <w:lvlText w:val=""/>
      <w:lvlJc w:val="left"/>
      <w:pPr>
        <w:ind w:left="2725" w:hanging="360"/>
      </w:pPr>
      <w:rPr>
        <w:rFonts w:ascii="Symbol" w:hAnsi="Symbol" w:hint="default"/>
      </w:rPr>
    </w:lvl>
    <w:lvl w:ilvl="4" w:tplc="04190003" w:tentative="1">
      <w:start w:val="1"/>
      <w:numFmt w:val="bullet"/>
      <w:lvlText w:val="o"/>
      <w:lvlJc w:val="left"/>
      <w:pPr>
        <w:ind w:left="3445" w:hanging="360"/>
      </w:pPr>
      <w:rPr>
        <w:rFonts w:ascii="Courier New" w:hAnsi="Courier New" w:hint="default"/>
      </w:rPr>
    </w:lvl>
    <w:lvl w:ilvl="5" w:tplc="04190005" w:tentative="1">
      <w:start w:val="1"/>
      <w:numFmt w:val="bullet"/>
      <w:lvlText w:val=""/>
      <w:lvlJc w:val="left"/>
      <w:pPr>
        <w:ind w:left="4165" w:hanging="360"/>
      </w:pPr>
      <w:rPr>
        <w:rFonts w:ascii="Wingdings" w:hAnsi="Wingdings" w:hint="default"/>
      </w:rPr>
    </w:lvl>
    <w:lvl w:ilvl="6" w:tplc="04190001" w:tentative="1">
      <w:start w:val="1"/>
      <w:numFmt w:val="bullet"/>
      <w:lvlText w:val=""/>
      <w:lvlJc w:val="left"/>
      <w:pPr>
        <w:ind w:left="4885" w:hanging="360"/>
      </w:pPr>
      <w:rPr>
        <w:rFonts w:ascii="Symbol" w:hAnsi="Symbol" w:hint="default"/>
      </w:rPr>
    </w:lvl>
    <w:lvl w:ilvl="7" w:tplc="04190003" w:tentative="1">
      <w:start w:val="1"/>
      <w:numFmt w:val="bullet"/>
      <w:lvlText w:val="o"/>
      <w:lvlJc w:val="left"/>
      <w:pPr>
        <w:ind w:left="5605" w:hanging="360"/>
      </w:pPr>
      <w:rPr>
        <w:rFonts w:ascii="Courier New" w:hAnsi="Courier New" w:hint="default"/>
      </w:rPr>
    </w:lvl>
    <w:lvl w:ilvl="8" w:tplc="04190005" w:tentative="1">
      <w:start w:val="1"/>
      <w:numFmt w:val="bullet"/>
      <w:lvlText w:val=""/>
      <w:lvlJc w:val="left"/>
      <w:pPr>
        <w:ind w:left="6325" w:hanging="360"/>
      </w:pPr>
      <w:rPr>
        <w:rFonts w:ascii="Wingdings" w:hAnsi="Wingdings" w:hint="default"/>
      </w:rPr>
    </w:lvl>
  </w:abstractNum>
  <w:abstractNum w:abstractNumId="25" w15:restartNumberingAfterBreak="0">
    <w:nsid w:val="597475FF"/>
    <w:multiLevelType w:val="hybridMultilevel"/>
    <w:tmpl w:val="F1CE0E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B922E62"/>
    <w:multiLevelType w:val="hybridMultilevel"/>
    <w:tmpl w:val="3B7A0EEA"/>
    <w:lvl w:ilvl="0" w:tplc="17DE06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012899"/>
    <w:multiLevelType w:val="hybridMultilevel"/>
    <w:tmpl w:val="8216FF4A"/>
    <w:lvl w:ilvl="0" w:tplc="09F41F36">
      <w:start w:val="5"/>
      <w:numFmt w:val="decimal"/>
      <w:lvlText w:val="%1)"/>
      <w:lvlJc w:val="left"/>
      <w:pPr>
        <w:ind w:left="49" w:hanging="259"/>
      </w:pPr>
      <w:rPr>
        <w:rFonts w:ascii="Times New Roman" w:eastAsia="Times New Roman" w:hAnsi="Times New Roman" w:cs="Times New Roman" w:hint="default"/>
        <w:b w:val="0"/>
        <w:bCs w:val="0"/>
        <w:i w:val="0"/>
        <w:iCs w:val="0"/>
        <w:spacing w:val="0"/>
        <w:w w:val="10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78E10C8"/>
    <w:multiLevelType w:val="hybridMultilevel"/>
    <w:tmpl w:val="DFC66604"/>
    <w:lvl w:ilvl="0" w:tplc="FEC2E95E">
      <w:start w:val="1"/>
      <w:numFmt w:val="decimal"/>
      <w:lvlText w:val="%1)"/>
      <w:lvlJc w:val="left"/>
      <w:pPr>
        <w:ind w:left="116" w:hanging="326"/>
      </w:pPr>
      <w:rPr>
        <w:rFonts w:ascii="Times New Roman" w:eastAsia="Times New Roman" w:hAnsi="Times New Roman" w:cs="Times New Roman" w:hint="default"/>
        <w:b w:val="0"/>
        <w:bCs w:val="0"/>
        <w:i w:val="0"/>
        <w:iCs w:val="0"/>
        <w:spacing w:val="0"/>
        <w:w w:val="100"/>
        <w:sz w:val="24"/>
        <w:szCs w:val="24"/>
        <w:lang w:val="uk-UA" w:eastAsia="en-US" w:bidi="ar-SA"/>
      </w:rPr>
    </w:lvl>
    <w:lvl w:ilvl="1" w:tplc="44E68D02">
      <w:numFmt w:val="bullet"/>
      <w:lvlText w:val="•"/>
      <w:lvlJc w:val="left"/>
      <w:pPr>
        <w:ind w:left="1112" w:hanging="326"/>
      </w:pPr>
      <w:rPr>
        <w:rFonts w:hint="default"/>
        <w:lang w:val="uk-UA" w:eastAsia="en-US" w:bidi="ar-SA"/>
      </w:rPr>
    </w:lvl>
    <w:lvl w:ilvl="2" w:tplc="01569CCA">
      <w:numFmt w:val="bullet"/>
      <w:lvlText w:val="•"/>
      <w:lvlJc w:val="left"/>
      <w:pPr>
        <w:ind w:left="2104" w:hanging="326"/>
      </w:pPr>
      <w:rPr>
        <w:rFonts w:hint="default"/>
        <w:lang w:val="uk-UA" w:eastAsia="en-US" w:bidi="ar-SA"/>
      </w:rPr>
    </w:lvl>
    <w:lvl w:ilvl="3" w:tplc="82FA1B38">
      <w:numFmt w:val="bullet"/>
      <w:lvlText w:val="•"/>
      <w:lvlJc w:val="left"/>
      <w:pPr>
        <w:ind w:left="3097" w:hanging="326"/>
      </w:pPr>
      <w:rPr>
        <w:rFonts w:hint="default"/>
        <w:lang w:val="uk-UA" w:eastAsia="en-US" w:bidi="ar-SA"/>
      </w:rPr>
    </w:lvl>
    <w:lvl w:ilvl="4" w:tplc="A1105FCC">
      <w:numFmt w:val="bullet"/>
      <w:lvlText w:val="•"/>
      <w:lvlJc w:val="left"/>
      <w:pPr>
        <w:ind w:left="4089" w:hanging="326"/>
      </w:pPr>
      <w:rPr>
        <w:rFonts w:hint="default"/>
        <w:lang w:val="uk-UA" w:eastAsia="en-US" w:bidi="ar-SA"/>
      </w:rPr>
    </w:lvl>
    <w:lvl w:ilvl="5" w:tplc="A4049FBE">
      <w:numFmt w:val="bullet"/>
      <w:lvlText w:val="•"/>
      <w:lvlJc w:val="left"/>
      <w:pPr>
        <w:ind w:left="5082" w:hanging="326"/>
      </w:pPr>
      <w:rPr>
        <w:rFonts w:hint="default"/>
        <w:lang w:val="uk-UA" w:eastAsia="en-US" w:bidi="ar-SA"/>
      </w:rPr>
    </w:lvl>
    <w:lvl w:ilvl="6" w:tplc="C80C1C8A">
      <w:numFmt w:val="bullet"/>
      <w:lvlText w:val="•"/>
      <w:lvlJc w:val="left"/>
      <w:pPr>
        <w:ind w:left="6074" w:hanging="326"/>
      </w:pPr>
      <w:rPr>
        <w:rFonts w:hint="default"/>
        <w:lang w:val="uk-UA" w:eastAsia="en-US" w:bidi="ar-SA"/>
      </w:rPr>
    </w:lvl>
    <w:lvl w:ilvl="7" w:tplc="3A70282C">
      <w:numFmt w:val="bullet"/>
      <w:lvlText w:val="•"/>
      <w:lvlJc w:val="left"/>
      <w:pPr>
        <w:ind w:left="7066" w:hanging="326"/>
      </w:pPr>
      <w:rPr>
        <w:rFonts w:hint="default"/>
        <w:lang w:val="uk-UA" w:eastAsia="en-US" w:bidi="ar-SA"/>
      </w:rPr>
    </w:lvl>
    <w:lvl w:ilvl="8" w:tplc="A392B4FE">
      <w:numFmt w:val="bullet"/>
      <w:lvlText w:val="•"/>
      <w:lvlJc w:val="left"/>
      <w:pPr>
        <w:ind w:left="8059" w:hanging="326"/>
      </w:pPr>
      <w:rPr>
        <w:rFonts w:hint="default"/>
        <w:lang w:val="uk-UA" w:eastAsia="en-US" w:bidi="ar-SA"/>
      </w:rPr>
    </w:lvl>
  </w:abstractNum>
  <w:abstractNum w:abstractNumId="29" w15:restartNumberingAfterBreak="0">
    <w:nsid w:val="68B2474C"/>
    <w:multiLevelType w:val="hybridMultilevel"/>
    <w:tmpl w:val="C3EA8450"/>
    <w:lvl w:ilvl="0" w:tplc="86E44798">
      <w:start w:val="1"/>
      <w:numFmt w:val="decimal"/>
      <w:lvlText w:val="%1)"/>
      <w:lvlJc w:val="left"/>
      <w:pPr>
        <w:ind w:left="116"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1C22A734">
      <w:numFmt w:val="bullet"/>
      <w:lvlText w:val="•"/>
      <w:lvlJc w:val="left"/>
      <w:pPr>
        <w:ind w:left="1112" w:hanging="264"/>
      </w:pPr>
      <w:rPr>
        <w:rFonts w:hint="default"/>
        <w:lang w:val="uk-UA" w:eastAsia="en-US" w:bidi="ar-SA"/>
      </w:rPr>
    </w:lvl>
    <w:lvl w:ilvl="2" w:tplc="0C265324">
      <w:numFmt w:val="bullet"/>
      <w:lvlText w:val="•"/>
      <w:lvlJc w:val="left"/>
      <w:pPr>
        <w:ind w:left="2104" w:hanging="264"/>
      </w:pPr>
      <w:rPr>
        <w:rFonts w:hint="default"/>
        <w:lang w:val="uk-UA" w:eastAsia="en-US" w:bidi="ar-SA"/>
      </w:rPr>
    </w:lvl>
    <w:lvl w:ilvl="3" w:tplc="EFCC2CA4">
      <w:numFmt w:val="bullet"/>
      <w:lvlText w:val="•"/>
      <w:lvlJc w:val="left"/>
      <w:pPr>
        <w:ind w:left="3097" w:hanging="264"/>
      </w:pPr>
      <w:rPr>
        <w:rFonts w:hint="default"/>
        <w:lang w:val="uk-UA" w:eastAsia="en-US" w:bidi="ar-SA"/>
      </w:rPr>
    </w:lvl>
    <w:lvl w:ilvl="4" w:tplc="092AE848">
      <w:numFmt w:val="bullet"/>
      <w:lvlText w:val="•"/>
      <w:lvlJc w:val="left"/>
      <w:pPr>
        <w:ind w:left="4089" w:hanging="264"/>
      </w:pPr>
      <w:rPr>
        <w:rFonts w:hint="default"/>
        <w:lang w:val="uk-UA" w:eastAsia="en-US" w:bidi="ar-SA"/>
      </w:rPr>
    </w:lvl>
    <w:lvl w:ilvl="5" w:tplc="914EBF62">
      <w:numFmt w:val="bullet"/>
      <w:lvlText w:val="•"/>
      <w:lvlJc w:val="left"/>
      <w:pPr>
        <w:ind w:left="5082" w:hanging="264"/>
      </w:pPr>
      <w:rPr>
        <w:rFonts w:hint="default"/>
        <w:lang w:val="uk-UA" w:eastAsia="en-US" w:bidi="ar-SA"/>
      </w:rPr>
    </w:lvl>
    <w:lvl w:ilvl="6" w:tplc="C10220EE">
      <w:numFmt w:val="bullet"/>
      <w:lvlText w:val="•"/>
      <w:lvlJc w:val="left"/>
      <w:pPr>
        <w:ind w:left="6074" w:hanging="264"/>
      </w:pPr>
      <w:rPr>
        <w:rFonts w:hint="default"/>
        <w:lang w:val="uk-UA" w:eastAsia="en-US" w:bidi="ar-SA"/>
      </w:rPr>
    </w:lvl>
    <w:lvl w:ilvl="7" w:tplc="92568E00">
      <w:numFmt w:val="bullet"/>
      <w:lvlText w:val="•"/>
      <w:lvlJc w:val="left"/>
      <w:pPr>
        <w:ind w:left="7066" w:hanging="264"/>
      </w:pPr>
      <w:rPr>
        <w:rFonts w:hint="default"/>
        <w:lang w:val="uk-UA" w:eastAsia="en-US" w:bidi="ar-SA"/>
      </w:rPr>
    </w:lvl>
    <w:lvl w:ilvl="8" w:tplc="3B4661BC">
      <w:numFmt w:val="bullet"/>
      <w:lvlText w:val="•"/>
      <w:lvlJc w:val="left"/>
      <w:pPr>
        <w:ind w:left="8059" w:hanging="264"/>
      </w:pPr>
      <w:rPr>
        <w:rFonts w:hint="default"/>
        <w:lang w:val="uk-UA" w:eastAsia="en-US" w:bidi="ar-SA"/>
      </w:rPr>
    </w:lvl>
  </w:abstractNum>
  <w:abstractNum w:abstractNumId="30" w15:restartNumberingAfterBreak="0">
    <w:nsid w:val="6BE62289"/>
    <w:multiLevelType w:val="multilevel"/>
    <w:tmpl w:val="3F66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F15753"/>
    <w:multiLevelType w:val="hybridMultilevel"/>
    <w:tmpl w:val="425634A4"/>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6C9F61BF"/>
    <w:multiLevelType w:val="hybridMultilevel"/>
    <w:tmpl w:val="4982552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CA65F04"/>
    <w:multiLevelType w:val="hybridMultilevel"/>
    <w:tmpl w:val="3F8063C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4" w15:restartNumberingAfterBreak="0">
    <w:nsid w:val="6D065DA0"/>
    <w:multiLevelType w:val="hybridMultilevel"/>
    <w:tmpl w:val="3D160104"/>
    <w:lvl w:ilvl="0" w:tplc="17DE06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0CD38B2"/>
    <w:multiLevelType w:val="hybridMultilevel"/>
    <w:tmpl w:val="425634A4"/>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5F5007D"/>
    <w:multiLevelType w:val="hybridMultilevel"/>
    <w:tmpl w:val="45A07066"/>
    <w:lvl w:ilvl="0" w:tplc="A292233E">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 w15:restartNumberingAfterBreak="0">
    <w:nsid w:val="7B6D69D2"/>
    <w:multiLevelType w:val="hybridMultilevel"/>
    <w:tmpl w:val="425634A4"/>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7D46344D"/>
    <w:multiLevelType w:val="multilevel"/>
    <w:tmpl w:val="5114F864"/>
    <w:lvl w:ilvl="0">
      <w:start w:val="1"/>
      <w:numFmt w:val="decimal"/>
      <w:lvlText w:val="%1."/>
      <w:lvlJc w:val="left"/>
      <w:pPr>
        <w:ind w:left="1067" w:hanging="245"/>
        <w:jc w:val="right"/>
      </w:pPr>
      <w:rPr>
        <w:rFonts w:hint="default"/>
        <w:spacing w:val="0"/>
        <w:w w:val="100"/>
        <w:lang w:val="uk-UA" w:eastAsia="en-US" w:bidi="ar-SA"/>
      </w:rPr>
    </w:lvl>
    <w:lvl w:ilvl="1">
      <w:start w:val="1"/>
      <w:numFmt w:val="decimal"/>
      <w:lvlText w:val="%1.%2."/>
      <w:lvlJc w:val="left"/>
      <w:pPr>
        <w:ind w:left="116" w:hanging="629"/>
        <w:jc w:val="right"/>
      </w:pPr>
      <w:rPr>
        <w:rFonts w:hint="default"/>
        <w:spacing w:val="0"/>
        <w:w w:val="100"/>
        <w:lang w:val="uk-UA" w:eastAsia="en-US" w:bidi="ar-SA"/>
      </w:rPr>
    </w:lvl>
    <w:lvl w:ilvl="2">
      <w:numFmt w:val="bullet"/>
      <w:lvlText w:val=""/>
      <w:lvlJc w:val="left"/>
      <w:pPr>
        <w:ind w:left="116" w:hanging="629"/>
      </w:pPr>
      <w:rPr>
        <w:rFonts w:ascii="Symbol" w:eastAsia="Symbol" w:hAnsi="Symbol" w:cs="Symbol" w:hint="default"/>
        <w:spacing w:val="0"/>
        <w:w w:val="99"/>
        <w:lang w:val="uk-UA" w:eastAsia="en-US" w:bidi="ar-SA"/>
      </w:rPr>
    </w:lvl>
    <w:lvl w:ilvl="3">
      <w:numFmt w:val="bullet"/>
      <w:lvlText w:val="•"/>
      <w:lvlJc w:val="left"/>
      <w:pPr>
        <w:ind w:left="1240" w:hanging="629"/>
      </w:pPr>
      <w:rPr>
        <w:rFonts w:hint="default"/>
        <w:lang w:val="uk-UA" w:eastAsia="en-US" w:bidi="ar-SA"/>
      </w:rPr>
    </w:lvl>
    <w:lvl w:ilvl="4">
      <w:numFmt w:val="bullet"/>
      <w:lvlText w:val="•"/>
      <w:lvlJc w:val="left"/>
      <w:pPr>
        <w:ind w:left="1420" w:hanging="629"/>
      </w:pPr>
      <w:rPr>
        <w:rFonts w:hint="default"/>
        <w:lang w:val="uk-UA" w:eastAsia="en-US" w:bidi="ar-SA"/>
      </w:rPr>
    </w:lvl>
    <w:lvl w:ilvl="5">
      <w:numFmt w:val="bullet"/>
      <w:lvlText w:val="•"/>
      <w:lvlJc w:val="left"/>
      <w:pPr>
        <w:ind w:left="2857" w:hanging="629"/>
      </w:pPr>
      <w:rPr>
        <w:rFonts w:hint="default"/>
        <w:lang w:val="uk-UA" w:eastAsia="en-US" w:bidi="ar-SA"/>
      </w:rPr>
    </w:lvl>
    <w:lvl w:ilvl="6">
      <w:numFmt w:val="bullet"/>
      <w:lvlText w:val="•"/>
      <w:lvlJc w:val="left"/>
      <w:pPr>
        <w:ind w:left="4294" w:hanging="629"/>
      </w:pPr>
      <w:rPr>
        <w:rFonts w:hint="default"/>
        <w:lang w:val="uk-UA" w:eastAsia="en-US" w:bidi="ar-SA"/>
      </w:rPr>
    </w:lvl>
    <w:lvl w:ilvl="7">
      <w:numFmt w:val="bullet"/>
      <w:lvlText w:val="•"/>
      <w:lvlJc w:val="left"/>
      <w:pPr>
        <w:ind w:left="5732" w:hanging="629"/>
      </w:pPr>
      <w:rPr>
        <w:rFonts w:hint="default"/>
        <w:lang w:val="uk-UA" w:eastAsia="en-US" w:bidi="ar-SA"/>
      </w:rPr>
    </w:lvl>
    <w:lvl w:ilvl="8">
      <w:numFmt w:val="bullet"/>
      <w:lvlText w:val="•"/>
      <w:lvlJc w:val="left"/>
      <w:pPr>
        <w:ind w:left="7169" w:hanging="629"/>
      </w:pPr>
      <w:rPr>
        <w:rFonts w:hint="default"/>
        <w:lang w:val="uk-UA" w:eastAsia="en-US" w:bidi="ar-SA"/>
      </w:rPr>
    </w:lvl>
  </w:abstractNum>
  <w:abstractNum w:abstractNumId="39" w15:restartNumberingAfterBreak="0">
    <w:nsid w:val="7E3A397B"/>
    <w:multiLevelType w:val="hybridMultilevel"/>
    <w:tmpl w:val="B832F8A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5"/>
  </w:num>
  <w:num w:numId="12">
    <w:abstractNumId w:val="19"/>
  </w:num>
  <w:num w:numId="13">
    <w:abstractNumId w:val="2"/>
  </w:num>
  <w:num w:numId="14">
    <w:abstractNumId w:val="26"/>
  </w:num>
  <w:num w:numId="15">
    <w:abstractNumId w:val="3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2"/>
  </w:num>
  <w:num w:numId="20">
    <w:abstractNumId w:val="20"/>
  </w:num>
  <w:num w:numId="21">
    <w:abstractNumId w:val="18"/>
  </w:num>
  <w:num w:numId="22">
    <w:abstractNumId w:val="10"/>
  </w:num>
  <w:num w:numId="23">
    <w:abstractNumId w:val="1"/>
  </w:num>
  <w:num w:numId="24">
    <w:abstractNumId w:val="21"/>
  </w:num>
  <w:num w:numId="25">
    <w:abstractNumId w:val="0"/>
  </w:num>
  <w:num w:numId="26">
    <w:abstractNumId w:val="3"/>
  </w:num>
  <w:num w:numId="27">
    <w:abstractNumId w:val="35"/>
  </w:num>
  <w:num w:numId="28">
    <w:abstractNumId w:val="31"/>
  </w:num>
  <w:num w:numId="29">
    <w:abstractNumId w:val="37"/>
  </w:num>
  <w:num w:numId="30">
    <w:abstractNumId w:val="38"/>
  </w:num>
  <w:num w:numId="31">
    <w:abstractNumId w:val="29"/>
  </w:num>
  <w:num w:numId="32">
    <w:abstractNumId w:val="16"/>
  </w:num>
  <w:num w:numId="33">
    <w:abstractNumId w:val="28"/>
  </w:num>
  <w:num w:numId="34">
    <w:abstractNumId w:val="8"/>
  </w:num>
  <w:num w:numId="35">
    <w:abstractNumId w:val="15"/>
  </w:num>
  <w:num w:numId="36">
    <w:abstractNumId w:val="27"/>
  </w:num>
  <w:num w:numId="37">
    <w:abstractNumId w:val="33"/>
  </w:num>
  <w:num w:numId="38">
    <w:abstractNumId w:val="6"/>
  </w:num>
  <w:num w:numId="39">
    <w:abstractNumId w:val="30"/>
  </w:num>
  <w:num w:numId="40">
    <w:abstractNumId w:val="22"/>
  </w:num>
  <w:num w:numId="41">
    <w:abstractNumId w:val="7"/>
  </w:num>
  <w:num w:numId="42">
    <w:abstractNumId w:val="13"/>
  </w:num>
  <w:num w:numId="43">
    <w:abstractNumId w:val="11"/>
  </w:num>
  <w:num w:numId="44">
    <w:abstractNumId w:val="12"/>
  </w:num>
  <w:num w:numId="45">
    <w:abstractNumId w:val="14"/>
  </w:num>
  <w:num w:numId="46">
    <w:abstractNumId w:val="36"/>
  </w:num>
  <w:num w:numId="47">
    <w:abstractNumId w:val="25"/>
  </w:num>
  <w:num w:numId="48">
    <w:abstractNumId w:val="17"/>
  </w:num>
  <w:num w:numId="49">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6B"/>
    <w:rsid w:val="00000E70"/>
    <w:rsid w:val="000024F7"/>
    <w:rsid w:val="00004CF0"/>
    <w:rsid w:val="0000534E"/>
    <w:rsid w:val="00005E50"/>
    <w:rsid w:val="000109E0"/>
    <w:rsid w:val="00010CE8"/>
    <w:rsid w:val="000112CE"/>
    <w:rsid w:val="0001259A"/>
    <w:rsid w:val="000131F0"/>
    <w:rsid w:val="00014E9B"/>
    <w:rsid w:val="00014EE3"/>
    <w:rsid w:val="00017D86"/>
    <w:rsid w:val="00020F63"/>
    <w:rsid w:val="0002425E"/>
    <w:rsid w:val="00024F3E"/>
    <w:rsid w:val="00026328"/>
    <w:rsid w:val="00026D5B"/>
    <w:rsid w:val="00026F24"/>
    <w:rsid w:val="00026F4F"/>
    <w:rsid w:val="00030602"/>
    <w:rsid w:val="00030AEE"/>
    <w:rsid w:val="00030F37"/>
    <w:rsid w:val="000415FD"/>
    <w:rsid w:val="00041900"/>
    <w:rsid w:val="00041DE7"/>
    <w:rsid w:val="000431C4"/>
    <w:rsid w:val="00044EA9"/>
    <w:rsid w:val="0004575D"/>
    <w:rsid w:val="000509AC"/>
    <w:rsid w:val="00050FF5"/>
    <w:rsid w:val="00051D63"/>
    <w:rsid w:val="00053565"/>
    <w:rsid w:val="00054063"/>
    <w:rsid w:val="0005495F"/>
    <w:rsid w:val="00060AE6"/>
    <w:rsid w:val="0006183E"/>
    <w:rsid w:val="000623B2"/>
    <w:rsid w:val="00064437"/>
    <w:rsid w:val="000671EE"/>
    <w:rsid w:val="0006747C"/>
    <w:rsid w:val="0006791E"/>
    <w:rsid w:val="00070851"/>
    <w:rsid w:val="00070F9A"/>
    <w:rsid w:val="000729A0"/>
    <w:rsid w:val="00072C9A"/>
    <w:rsid w:val="00074DC0"/>
    <w:rsid w:val="000762A5"/>
    <w:rsid w:val="00076EE7"/>
    <w:rsid w:val="0008233E"/>
    <w:rsid w:val="00082EE8"/>
    <w:rsid w:val="00084148"/>
    <w:rsid w:val="000843A7"/>
    <w:rsid w:val="00084E1A"/>
    <w:rsid w:val="0008507D"/>
    <w:rsid w:val="00091873"/>
    <w:rsid w:val="000924D1"/>
    <w:rsid w:val="00092B00"/>
    <w:rsid w:val="0009440D"/>
    <w:rsid w:val="00094E0C"/>
    <w:rsid w:val="00095C89"/>
    <w:rsid w:val="00095FFD"/>
    <w:rsid w:val="0009687B"/>
    <w:rsid w:val="000977DD"/>
    <w:rsid w:val="00097C67"/>
    <w:rsid w:val="000A2068"/>
    <w:rsid w:val="000A29DD"/>
    <w:rsid w:val="000A3583"/>
    <w:rsid w:val="000A59E2"/>
    <w:rsid w:val="000A6F6A"/>
    <w:rsid w:val="000B1ABA"/>
    <w:rsid w:val="000B25FD"/>
    <w:rsid w:val="000B2E6D"/>
    <w:rsid w:val="000B4152"/>
    <w:rsid w:val="000B435E"/>
    <w:rsid w:val="000B4F35"/>
    <w:rsid w:val="000B6855"/>
    <w:rsid w:val="000B6895"/>
    <w:rsid w:val="000B7130"/>
    <w:rsid w:val="000B71FF"/>
    <w:rsid w:val="000B753A"/>
    <w:rsid w:val="000C0973"/>
    <w:rsid w:val="000C11FC"/>
    <w:rsid w:val="000C5D37"/>
    <w:rsid w:val="000C5E85"/>
    <w:rsid w:val="000C772F"/>
    <w:rsid w:val="000D347A"/>
    <w:rsid w:val="000D44B1"/>
    <w:rsid w:val="000D64D3"/>
    <w:rsid w:val="000D6EB2"/>
    <w:rsid w:val="000E2FA1"/>
    <w:rsid w:val="000E400D"/>
    <w:rsid w:val="000E4063"/>
    <w:rsid w:val="000E53FF"/>
    <w:rsid w:val="000E5B05"/>
    <w:rsid w:val="000E648E"/>
    <w:rsid w:val="000E6760"/>
    <w:rsid w:val="000E7BCD"/>
    <w:rsid w:val="000F077F"/>
    <w:rsid w:val="000F0ED8"/>
    <w:rsid w:val="000F228F"/>
    <w:rsid w:val="000F52CE"/>
    <w:rsid w:val="000F6B25"/>
    <w:rsid w:val="0010478C"/>
    <w:rsid w:val="00104C91"/>
    <w:rsid w:val="00106E92"/>
    <w:rsid w:val="00110A54"/>
    <w:rsid w:val="00112B05"/>
    <w:rsid w:val="0011392D"/>
    <w:rsid w:val="00114116"/>
    <w:rsid w:val="00114E18"/>
    <w:rsid w:val="0011567B"/>
    <w:rsid w:val="00116202"/>
    <w:rsid w:val="0011630F"/>
    <w:rsid w:val="00120223"/>
    <w:rsid w:val="00123E8E"/>
    <w:rsid w:val="0012459C"/>
    <w:rsid w:val="0012483F"/>
    <w:rsid w:val="00125591"/>
    <w:rsid w:val="00126784"/>
    <w:rsid w:val="00126EBF"/>
    <w:rsid w:val="001273B4"/>
    <w:rsid w:val="001306C3"/>
    <w:rsid w:val="0013074D"/>
    <w:rsid w:val="0013351E"/>
    <w:rsid w:val="00133877"/>
    <w:rsid w:val="0013480D"/>
    <w:rsid w:val="00134ECE"/>
    <w:rsid w:val="00134F9B"/>
    <w:rsid w:val="00135577"/>
    <w:rsid w:val="001355E5"/>
    <w:rsid w:val="001368D5"/>
    <w:rsid w:val="001416E2"/>
    <w:rsid w:val="00141A2E"/>
    <w:rsid w:val="00142B20"/>
    <w:rsid w:val="001431BE"/>
    <w:rsid w:val="00144D48"/>
    <w:rsid w:val="00147080"/>
    <w:rsid w:val="00147128"/>
    <w:rsid w:val="00147CCA"/>
    <w:rsid w:val="00150102"/>
    <w:rsid w:val="00150F62"/>
    <w:rsid w:val="00151478"/>
    <w:rsid w:val="00151A5A"/>
    <w:rsid w:val="00151B96"/>
    <w:rsid w:val="0015201E"/>
    <w:rsid w:val="001526F4"/>
    <w:rsid w:val="00152BCF"/>
    <w:rsid w:val="00153CCE"/>
    <w:rsid w:val="00153E8C"/>
    <w:rsid w:val="0015512C"/>
    <w:rsid w:val="00155EDC"/>
    <w:rsid w:val="001563A1"/>
    <w:rsid w:val="0015646A"/>
    <w:rsid w:val="001576E5"/>
    <w:rsid w:val="00157AD2"/>
    <w:rsid w:val="00161504"/>
    <w:rsid w:val="00165329"/>
    <w:rsid w:val="001660AF"/>
    <w:rsid w:val="00167356"/>
    <w:rsid w:val="00167F64"/>
    <w:rsid w:val="001710E9"/>
    <w:rsid w:val="00175B01"/>
    <w:rsid w:val="00176017"/>
    <w:rsid w:val="0017621F"/>
    <w:rsid w:val="001768A3"/>
    <w:rsid w:val="00181082"/>
    <w:rsid w:val="001815B6"/>
    <w:rsid w:val="001844CE"/>
    <w:rsid w:val="001854B5"/>
    <w:rsid w:val="0018581B"/>
    <w:rsid w:val="00185F9D"/>
    <w:rsid w:val="0018760D"/>
    <w:rsid w:val="001900C4"/>
    <w:rsid w:val="001902D2"/>
    <w:rsid w:val="0019079B"/>
    <w:rsid w:val="001916DC"/>
    <w:rsid w:val="00192070"/>
    <w:rsid w:val="00193DB2"/>
    <w:rsid w:val="001959F2"/>
    <w:rsid w:val="00195AE9"/>
    <w:rsid w:val="0019657F"/>
    <w:rsid w:val="001977CE"/>
    <w:rsid w:val="001A0862"/>
    <w:rsid w:val="001A0D1D"/>
    <w:rsid w:val="001A1BE4"/>
    <w:rsid w:val="001A1D2D"/>
    <w:rsid w:val="001A29B2"/>
    <w:rsid w:val="001A2DBA"/>
    <w:rsid w:val="001A3623"/>
    <w:rsid w:val="001A38D5"/>
    <w:rsid w:val="001A4246"/>
    <w:rsid w:val="001A437C"/>
    <w:rsid w:val="001A4D25"/>
    <w:rsid w:val="001B1288"/>
    <w:rsid w:val="001B1495"/>
    <w:rsid w:val="001B1C0A"/>
    <w:rsid w:val="001B21CC"/>
    <w:rsid w:val="001B4431"/>
    <w:rsid w:val="001B645B"/>
    <w:rsid w:val="001B6879"/>
    <w:rsid w:val="001B739A"/>
    <w:rsid w:val="001C029B"/>
    <w:rsid w:val="001C1A84"/>
    <w:rsid w:val="001C26D6"/>
    <w:rsid w:val="001C308A"/>
    <w:rsid w:val="001D0F8A"/>
    <w:rsid w:val="001D111A"/>
    <w:rsid w:val="001D17CC"/>
    <w:rsid w:val="001D21B2"/>
    <w:rsid w:val="001D27F2"/>
    <w:rsid w:val="001D4452"/>
    <w:rsid w:val="001D4DDE"/>
    <w:rsid w:val="001D6AF6"/>
    <w:rsid w:val="001D6D6C"/>
    <w:rsid w:val="001E0129"/>
    <w:rsid w:val="001E0CB9"/>
    <w:rsid w:val="001E1E1D"/>
    <w:rsid w:val="001E2D74"/>
    <w:rsid w:val="001E33CF"/>
    <w:rsid w:val="001E5F8F"/>
    <w:rsid w:val="001E6883"/>
    <w:rsid w:val="001E6912"/>
    <w:rsid w:val="001F1F7C"/>
    <w:rsid w:val="001F30F4"/>
    <w:rsid w:val="001F3CD1"/>
    <w:rsid w:val="001F481C"/>
    <w:rsid w:val="001F4994"/>
    <w:rsid w:val="001F4C54"/>
    <w:rsid w:val="001F5524"/>
    <w:rsid w:val="001F5A67"/>
    <w:rsid w:val="001F65D3"/>
    <w:rsid w:val="001F67C4"/>
    <w:rsid w:val="001F692C"/>
    <w:rsid w:val="001F6ECC"/>
    <w:rsid w:val="001F7389"/>
    <w:rsid w:val="0020113D"/>
    <w:rsid w:val="0020133D"/>
    <w:rsid w:val="0020171A"/>
    <w:rsid w:val="00204C7E"/>
    <w:rsid w:val="00205B50"/>
    <w:rsid w:val="0020630B"/>
    <w:rsid w:val="00206784"/>
    <w:rsid w:val="002069DC"/>
    <w:rsid w:val="002076B5"/>
    <w:rsid w:val="00213FB3"/>
    <w:rsid w:val="00214B28"/>
    <w:rsid w:val="00214FAC"/>
    <w:rsid w:val="002168AF"/>
    <w:rsid w:val="00216925"/>
    <w:rsid w:val="00216E7D"/>
    <w:rsid w:val="00217CE8"/>
    <w:rsid w:val="00220FD9"/>
    <w:rsid w:val="00221BA8"/>
    <w:rsid w:val="00222AEC"/>
    <w:rsid w:val="00223E3E"/>
    <w:rsid w:val="00224720"/>
    <w:rsid w:val="00227C22"/>
    <w:rsid w:val="00234A11"/>
    <w:rsid w:val="00237689"/>
    <w:rsid w:val="0023778D"/>
    <w:rsid w:val="00237F47"/>
    <w:rsid w:val="00244206"/>
    <w:rsid w:val="00245821"/>
    <w:rsid w:val="00245900"/>
    <w:rsid w:val="002472E2"/>
    <w:rsid w:val="00247FC1"/>
    <w:rsid w:val="00252014"/>
    <w:rsid w:val="00253A90"/>
    <w:rsid w:val="00255459"/>
    <w:rsid w:val="002562A8"/>
    <w:rsid w:val="00256B0B"/>
    <w:rsid w:val="00256B5D"/>
    <w:rsid w:val="0026218D"/>
    <w:rsid w:val="00270B00"/>
    <w:rsid w:val="00270FAA"/>
    <w:rsid w:val="002723F1"/>
    <w:rsid w:val="002730C1"/>
    <w:rsid w:val="00274979"/>
    <w:rsid w:val="002762EC"/>
    <w:rsid w:val="0028172A"/>
    <w:rsid w:val="00281D14"/>
    <w:rsid w:val="0028271F"/>
    <w:rsid w:val="00283262"/>
    <w:rsid w:val="002848F0"/>
    <w:rsid w:val="002901BE"/>
    <w:rsid w:val="0029048E"/>
    <w:rsid w:val="0029061A"/>
    <w:rsid w:val="002919FC"/>
    <w:rsid w:val="00295DD5"/>
    <w:rsid w:val="002963B3"/>
    <w:rsid w:val="002968CE"/>
    <w:rsid w:val="002974BF"/>
    <w:rsid w:val="002978A9"/>
    <w:rsid w:val="00297973"/>
    <w:rsid w:val="002A09FB"/>
    <w:rsid w:val="002A104A"/>
    <w:rsid w:val="002A17C8"/>
    <w:rsid w:val="002A18C4"/>
    <w:rsid w:val="002A2483"/>
    <w:rsid w:val="002A2F1A"/>
    <w:rsid w:val="002A3247"/>
    <w:rsid w:val="002A3899"/>
    <w:rsid w:val="002A53CD"/>
    <w:rsid w:val="002A556B"/>
    <w:rsid w:val="002A6865"/>
    <w:rsid w:val="002B0FDE"/>
    <w:rsid w:val="002B2369"/>
    <w:rsid w:val="002B23F9"/>
    <w:rsid w:val="002B2562"/>
    <w:rsid w:val="002B2A1F"/>
    <w:rsid w:val="002B65C8"/>
    <w:rsid w:val="002B73E6"/>
    <w:rsid w:val="002B753F"/>
    <w:rsid w:val="002B7D23"/>
    <w:rsid w:val="002B7F0F"/>
    <w:rsid w:val="002C2037"/>
    <w:rsid w:val="002C25FC"/>
    <w:rsid w:val="002C2A13"/>
    <w:rsid w:val="002C427F"/>
    <w:rsid w:val="002C4A8B"/>
    <w:rsid w:val="002C61CA"/>
    <w:rsid w:val="002C7BF5"/>
    <w:rsid w:val="002D06F7"/>
    <w:rsid w:val="002D0958"/>
    <w:rsid w:val="002D18D5"/>
    <w:rsid w:val="002D1DAD"/>
    <w:rsid w:val="002D26B6"/>
    <w:rsid w:val="002D31D6"/>
    <w:rsid w:val="002D3573"/>
    <w:rsid w:val="002D5024"/>
    <w:rsid w:val="002D515B"/>
    <w:rsid w:val="002D58E6"/>
    <w:rsid w:val="002D7002"/>
    <w:rsid w:val="002D72ED"/>
    <w:rsid w:val="002D75A8"/>
    <w:rsid w:val="002D7D2C"/>
    <w:rsid w:val="002E14FE"/>
    <w:rsid w:val="002E19EA"/>
    <w:rsid w:val="002E23CB"/>
    <w:rsid w:val="002E498A"/>
    <w:rsid w:val="002E5453"/>
    <w:rsid w:val="002E73BE"/>
    <w:rsid w:val="002F0961"/>
    <w:rsid w:val="002F1DF6"/>
    <w:rsid w:val="002F2822"/>
    <w:rsid w:val="002F301F"/>
    <w:rsid w:val="002F45E7"/>
    <w:rsid w:val="002F4CA0"/>
    <w:rsid w:val="002F61C6"/>
    <w:rsid w:val="00300DFF"/>
    <w:rsid w:val="00300E32"/>
    <w:rsid w:val="00301108"/>
    <w:rsid w:val="0030199F"/>
    <w:rsid w:val="00301D1A"/>
    <w:rsid w:val="00305BEE"/>
    <w:rsid w:val="003062C5"/>
    <w:rsid w:val="00306CE3"/>
    <w:rsid w:val="00307429"/>
    <w:rsid w:val="003078AB"/>
    <w:rsid w:val="00310148"/>
    <w:rsid w:val="003147BE"/>
    <w:rsid w:val="00314930"/>
    <w:rsid w:val="003207B5"/>
    <w:rsid w:val="003219FB"/>
    <w:rsid w:val="0032215B"/>
    <w:rsid w:val="0032389F"/>
    <w:rsid w:val="00323AFB"/>
    <w:rsid w:val="0032409B"/>
    <w:rsid w:val="00324956"/>
    <w:rsid w:val="00324F9A"/>
    <w:rsid w:val="00325919"/>
    <w:rsid w:val="00325D90"/>
    <w:rsid w:val="00326EC0"/>
    <w:rsid w:val="00332A92"/>
    <w:rsid w:val="00333107"/>
    <w:rsid w:val="0033500B"/>
    <w:rsid w:val="003350EA"/>
    <w:rsid w:val="00335107"/>
    <w:rsid w:val="003364F1"/>
    <w:rsid w:val="0034018D"/>
    <w:rsid w:val="00341821"/>
    <w:rsid w:val="00342F92"/>
    <w:rsid w:val="003440BE"/>
    <w:rsid w:val="003447BA"/>
    <w:rsid w:val="0034481B"/>
    <w:rsid w:val="00346AED"/>
    <w:rsid w:val="00347AED"/>
    <w:rsid w:val="003503DB"/>
    <w:rsid w:val="00351688"/>
    <w:rsid w:val="00354069"/>
    <w:rsid w:val="00354DC4"/>
    <w:rsid w:val="003605B6"/>
    <w:rsid w:val="00361343"/>
    <w:rsid w:val="00361AFA"/>
    <w:rsid w:val="003651A9"/>
    <w:rsid w:val="00365D07"/>
    <w:rsid w:val="00367AD4"/>
    <w:rsid w:val="00367BC8"/>
    <w:rsid w:val="00370A5A"/>
    <w:rsid w:val="0037212B"/>
    <w:rsid w:val="003738A5"/>
    <w:rsid w:val="00373A1D"/>
    <w:rsid w:val="00373D86"/>
    <w:rsid w:val="0037635D"/>
    <w:rsid w:val="003820B3"/>
    <w:rsid w:val="003823A0"/>
    <w:rsid w:val="00383077"/>
    <w:rsid w:val="003833AB"/>
    <w:rsid w:val="00385B88"/>
    <w:rsid w:val="00386035"/>
    <w:rsid w:val="00386A01"/>
    <w:rsid w:val="003926CF"/>
    <w:rsid w:val="0039319D"/>
    <w:rsid w:val="00394C00"/>
    <w:rsid w:val="00394E87"/>
    <w:rsid w:val="00396BBD"/>
    <w:rsid w:val="003A05AC"/>
    <w:rsid w:val="003A1080"/>
    <w:rsid w:val="003A265A"/>
    <w:rsid w:val="003A2E02"/>
    <w:rsid w:val="003A2E26"/>
    <w:rsid w:val="003A3FDE"/>
    <w:rsid w:val="003A50E5"/>
    <w:rsid w:val="003A6265"/>
    <w:rsid w:val="003A628E"/>
    <w:rsid w:val="003A784C"/>
    <w:rsid w:val="003B0079"/>
    <w:rsid w:val="003B0ECA"/>
    <w:rsid w:val="003B26BF"/>
    <w:rsid w:val="003B28A5"/>
    <w:rsid w:val="003B3CEC"/>
    <w:rsid w:val="003B4715"/>
    <w:rsid w:val="003B50AF"/>
    <w:rsid w:val="003B5389"/>
    <w:rsid w:val="003B6731"/>
    <w:rsid w:val="003B7104"/>
    <w:rsid w:val="003C220D"/>
    <w:rsid w:val="003C2DF1"/>
    <w:rsid w:val="003C33F3"/>
    <w:rsid w:val="003C464E"/>
    <w:rsid w:val="003C49D0"/>
    <w:rsid w:val="003C587B"/>
    <w:rsid w:val="003C5C06"/>
    <w:rsid w:val="003C5D6C"/>
    <w:rsid w:val="003C7201"/>
    <w:rsid w:val="003C7EC3"/>
    <w:rsid w:val="003D2AE8"/>
    <w:rsid w:val="003D2E1C"/>
    <w:rsid w:val="003D4B76"/>
    <w:rsid w:val="003D53C1"/>
    <w:rsid w:val="003E1382"/>
    <w:rsid w:val="003E20E1"/>
    <w:rsid w:val="003E5E70"/>
    <w:rsid w:val="003E693F"/>
    <w:rsid w:val="003E70C2"/>
    <w:rsid w:val="003E716A"/>
    <w:rsid w:val="003E741D"/>
    <w:rsid w:val="003E76E0"/>
    <w:rsid w:val="003E7A3B"/>
    <w:rsid w:val="003F0A03"/>
    <w:rsid w:val="003F1036"/>
    <w:rsid w:val="003F6D5E"/>
    <w:rsid w:val="003F777E"/>
    <w:rsid w:val="0040010F"/>
    <w:rsid w:val="004007CE"/>
    <w:rsid w:val="0040167C"/>
    <w:rsid w:val="0040216B"/>
    <w:rsid w:val="00402342"/>
    <w:rsid w:val="00402566"/>
    <w:rsid w:val="004026C8"/>
    <w:rsid w:val="00402D9D"/>
    <w:rsid w:val="00406A06"/>
    <w:rsid w:val="00406E80"/>
    <w:rsid w:val="004106F5"/>
    <w:rsid w:val="004113FA"/>
    <w:rsid w:val="004115CE"/>
    <w:rsid w:val="004121E2"/>
    <w:rsid w:val="00412AF1"/>
    <w:rsid w:val="00415E27"/>
    <w:rsid w:val="004161F5"/>
    <w:rsid w:val="0041660B"/>
    <w:rsid w:val="004171DA"/>
    <w:rsid w:val="00417F37"/>
    <w:rsid w:val="00424EFF"/>
    <w:rsid w:val="00425542"/>
    <w:rsid w:val="00425547"/>
    <w:rsid w:val="00426BDA"/>
    <w:rsid w:val="00430894"/>
    <w:rsid w:val="00430DA9"/>
    <w:rsid w:val="00431081"/>
    <w:rsid w:val="00433A66"/>
    <w:rsid w:val="00433D60"/>
    <w:rsid w:val="00434E51"/>
    <w:rsid w:val="004353FE"/>
    <w:rsid w:val="004357FE"/>
    <w:rsid w:val="00437691"/>
    <w:rsid w:val="004413CF"/>
    <w:rsid w:val="00441AB5"/>
    <w:rsid w:val="00442D2B"/>
    <w:rsid w:val="00443115"/>
    <w:rsid w:val="0045074A"/>
    <w:rsid w:val="00452097"/>
    <w:rsid w:val="004577D3"/>
    <w:rsid w:val="004603CB"/>
    <w:rsid w:val="0046096D"/>
    <w:rsid w:val="004618D9"/>
    <w:rsid w:val="00462D74"/>
    <w:rsid w:val="004637DD"/>
    <w:rsid w:val="00463830"/>
    <w:rsid w:val="00463BD8"/>
    <w:rsid w:val="00465B6D"/>
    <w:rsid w:val="0046601E"/>
    <w:rsid w:val="00472A72"/>
    <w:rsid w:val="00472D01"/>
    <w:rsid w:val="0047406C"/>
    <w:rsid w:val="00474697"/>
    <w:rsid w:val="0047498E"/>
    <w:rsid w:val="004750CA"/>
    <w:rsid w:val="0047526D"/>
    <w:rsid w:val="00475614"/>
    <w:rsid w:val="004759DE"/>
    <w:rsid w:val="00476690"/>
    <w:rsid w:val="0047720D"/>
    <w:rsid w:val="00477F09"/>
    <w:rsid w:val="004807BD"/>
    <w:rsid w:val="00480E71"/>
    <w:rsid w:val="004812D6"/>
    <w:rsid w:val="00482D1F"/>
    <w:rsid w:val="004851A5"/>
    <w:rsid w:val="00491C5D"/>
    <w:rsid w:val="0049289E"/>
    <w:rsid w:val="00493324"/>
    <w:rsid w:val="004933F1"/>
    <w:rsid w:val="00494EA9"/>
    <w:rsid w:val="00495975"/>
    <w:rsid w:val="004966E8"/>
    <w:rsid w:val="00496A3C"/>
    <w:rsid w:val="004971B5"/>
    <w:rsid w:val="00497F1E"/>
    <w:rsid w:val="004A0D4D"/>
    <w:rsid w:val="004A158E"/>
    <w:rsid w:val="004A208F"/>
    <w:rsid w:val="004A3637"/>
    <w:rsid w:val="004A3FBC"/>
    <w:rsid w:val="004A4BD0"/>
    <w:rsid w:val="004A519A"/>
    <w:rsid w:val="004A5A89"/>
    <w:rsid w:val="004A5B32"/>
    <w:rsid w:val="004A6DF9"/>
    <w:rsid w:val="004A74C2"/>
    <w:rsid w:val="004B0609"/>
    <w:rsid w:val="004B2AB7"/>
    <w:rsid w:val="004B2ED9"/>
    <w:rsid w:val="004B5CAA"/>
    <w:rsid w:val="004B78AB"/>
    <w:rsid w:val="004C05FE"/>
    <w:rsid w:val="004C1530"/>
    <w:rsid w:val="004C33E8"/>
    <w:rsid w:val="004C34D8"/>
    <w:rsid w:val="004C37CB"/>
    <w:rsid w:val="004C4721"/>
    <w:rsid w:val="004C77C1"/>
    <w:rsid w:val="004C7880"/>
    <w:rsid w:val="004D079A"/>
    <w:rsid w:val="004D0CB8"/>
    <w:rsid w:val="004D2713"/>
    <w:rsid w:val="004D2C1F"/>
    <w:rsid w:val="004D4F52"/>
    <w:rsid w:val="004D7CCA"/>
    <w:rsid w:val="004E1FAC"/>
    <w:rsid w:val="004E2EA0"/>
    <w:rsid w:val="004E436F"/>
    <w:rsid w:val="004E45D0"/>
    <w:rsid w:val="004E57C6"/>
    <w:rsid w:val="004E5F87"/>
    <w:rsid w:val="004E79BB"/>
    <w:rsid w:val="004E7D59"/>
    <w:rsid w:val="004F17B2"/>
    <w:rsid w:val="004F198F"/>
    <w:rsid w:val="004F2F78"/>
    <w:rsid w:val="004F3C51"/>
    <w:rsid w:val="004F4222"/>
    <w:rsid w:val="004F58F9"/>
    <w:rsid w:val="004F59E9"/>
    <w:rsid w:val="004F62D8"/>
    <w:rsid w:val="004F69DA"/>
    <w:rsid w:val="004F6A65"/>
    <w:rsid w:val="00500536"/>
    <w:rsid w:val="00501F96"/>
    <w:rsid w:val="00503E0F"/>
    <w:rsid w:val="005045E3"/>
    <w:rsid w:val="005048F6"/>
    <w:rsid w:val="00507826"/>
    <w:rsid w:val="00510748"/>
    <w:rsid w:val="00512D13"/>
    <w:rsid w:val="00513165"/>
    <w:rsid w:val="005131DB"/>
    <w:rsid w:val="00513CDA"/>
    <w:rsid w:val="00513D83"/>
    <w:rsid w:val="00514386"/>
    <w:rsid w:val="00514677"/>
    <w:rsid w:val="005160B0"/>
    <w:rsid w:val="005202C7"/>
    <w:rsid w:val="00520DA1"/>
    <w:rsid w:val="005222A0"/>
    <w:rsid w:val="005263E4"/>
    <w:rsid w:val="00527108"/>
    <w:rsid w:val="00527D3E"/>
    <w:rsid w:val="00530D24"/>
    <w:rsid w:val="00531152"/>
    <w:rsid w:val="00533327"/>
    <w:rsid w:val="00533B80"/>
    <w:rsid w:val="00534842"/>
    <w:rsid w:val="005359D3"/>
    <w:rsid w:val="0053644A"/>
    <w:rsid w:val="00536E0D"/>
    <w:rsid w:val="0054073B"/>
    <w:rsid w:val="0054195A"/>
    <w:rsid w:val="00542278"/>
    <w:rsid w:val="00543D01"/>
    <w:rsid w:val="00546A52"/>
    <w:rsid w:val="005511FE"/>
    <w:rsid w:val="005516DD"/>
    <w:rsid w:val="00553C17"/>
    <w:rsid w:val="00555A11"/>
    <w:rsid w:val="00556498"/>
    <w:rsid w:val="005602CE"/>
    <w:rsid w:val="00560344"/>
    <w:rsid w:val="0056043B"/>
    <w:rsid w:val="0056200B"/>
    <w:rsid w:val="005626BE"/>
    <w:rsid w:val="005638AA"/>
    <w:rsid w:val="0056518A"/>
    <w:rsid w:val="00565F91"/>
    <w:rsid w:val="005679DB"/>
    <w:rsid w:val="00567C13"/>
    <w:rsid w:val="005711E5"/>
    <w:rsid w:val="00571CEF"/>
    <w:rsid w:val="00572227"/>
    <w:rsid w:val="00574BC5"/>
    <w:rsid w:val="00574FF9"/>
    <w:rsid w:val="005804F4"/>
    <w:rsid w:val="00581888"/>
    <w:rsid w:val="005821F0"/>
    <w:rsid w:val="00583576"/>
    <w:rsid w:val="005850FF"/>
    <w:rsid w:val="00585F2B"/>
    <w:rsid w:val="00590974"/>
    <w:rsid w:val="00590A7D"/>
    <w:rsid w:val="00591CC1"/>
    <w:rsid w:val="00593D3A"/>
    <w:rsid w:val="0059506F"/>
    <w:rsid w:val="005957F7"/>
    <w:rsid w:val="005964E7"/>
    <w:rsid w:val="00597218"/>
    <w:rsid w:val="00597389"/>
    <w:rsid w:val="005A08A3"/>
    <w:rsid w:val="005A145C"/>
    <w:rsid w:val="005A1D22"/>
    <w:rsid w:val="005A2329"/>
    <w:rsid w:val="005A2F30"/>
    <w:rsid w:val="005A4F9F"/>
    <w:rsid w:val="005A542C"/>
    <w:rsid w:val="005A5CC9"/>
    <w:rsid w:val="005A75D7"/>
    <w:rsid w:val="005B0900"/>
    <w:rsid w:val="005B1925"/>
    <w:rsid w:val="005B4D0E"/>
    <w:rsid w:val="005B5C99"/>
    <w:rsid w:val="005B74F9"/>
    <w:rsid w:val="005C0C5B"/>
    <w:rsid w:val="005C14C5"/>
    <w:rsid w:val="005C4CC0"/>
    <w:rsid w:val="005C574F"/>
    <w:rsid w:val="005C690D"/>
    <w:rsid w:val="005C74CB"/>
    <w:rsid w:val="005C78F0"/>
    <w:rsid w:val="005D0244"/>
    <w:rsid w:val="005D0AD0"/>
    <w:rsid w:val="005D213D"/>
    <w:rsid w:val="005D33C6"/>
    <w:rsid w:val="005D46FE"/>
    <w:rsid w:val="005D6E03"/>
    <w:rsid w:val="005E2216"/>
    <w:rsid w:val="005E23F4"/>
    <w:rsid w:val="005E300C"/>
    <w:rsid w:val="005E3B9E"/>
    <w:rsid w:val="005E5358"/>
    <w:rsid w:val="005E5BA8"/>
    <w:rsid w:val="005F024E"/>
    <w:rsid w:val="005F0591"/>
    <w:rsid w:val="005F0AFB"/>
    <w:rsid w:val="005F17BB"/>
    <w:rsid w:val="005F3D3B"/>
    <w:rsid w:val="005F43E9"/>
    <w:rsid w:val="005F5F9C"/>
    <w:rsid w:val="005F625E"/>
    <w:rsid w:val="005F75DE"/>
    <w:rsid w:val="00602083"/>
    <w:rsid w:val="006029BC"/>
    <w:rsid w:val="00604714"/>
    <w:rsid w:val="006065E7"/>
    <w:rsid w:val="00610D79"/>
    <w:rsid w:val="006132D3"/>
    <w:rsid w:val="00614618"/>
    <w:rsid w:val="00614B03"/>
    <w:rsid w:val="00614D6B"/>
    <w:rsid w:val="00615C26"/>
    <w:rsid w:val="006208F3"/>
    <w:rsid w:val="00622D74"/>
    <w:rsid w:val="0062434B"/>
    <w:rsid w:val="006317A9"/>
    <w:rsid w:val="006319DF"/>
    <w:rsid w:val="00631E42"/>
    <w:rsid w:val="00632986"/>
    <w:rsid w:val="00632F9D"/>
    <w:rsid w:val="00633340"/>
    <w:rsid w:val="00634197"/>
    <w:rsid w:val="006342E4"/>
    <w:rsid w:val="006345EB"/>
    <w:rsid w:val="0063462C"/>
    <w:rsid w:val="00634B03"/>
    <w:rsid w:val="00634FDA"/>
    <w:rsid w:val="006353FB"/>
    <w:rsid w:val="00635F6C"/>
    <w:rsid w:val="00636353"/>
    <w:rsid w:val="00637023"/>
    <w:rsid w:val="00637351"/>
    <w:rsid w:val="006375DA"/>
    <w:rsid w:val="0063799B"/>
    <w:rsid w:val="006431F4"/>
    <w:rsid w:val="00643E31"/>
    <w:rsid w:val="00643F39"/>
    <w:rsid w:val="00644019"/>
    <w:rsid w:val="00645C5B"/>
    <w:rsid w:val="006502F2"/>
    <w:rsid w:val="00650691"/>
    <w:rsid w:val="00650BF4"/>
    <w:rsid w:val="00650F5D"/>
    <w:rsid w:val="00651DA3"/>
    <w:rsid w:val="00652943"/>
    <w:rsid w:val="006532DA"/>
    <w:rsid w:val="006536EF"/>
    <w:rsid w:val="006545A8"/>
    <w:rsid w:val="006546E0"/>
    <w:rsid w:val="00655603"/>
    <w:rsid w:val="006558ED"/>
    <w:rsid w:val="00655C83"/>
    <w:rsid w:val="00656B5F"/>
    <w:rsid w:val="00662BE3"/>
    <w:rsid w:val="00663EEC"/>
    <w:rsid w:val="00664EEC"/>
    <w:rsid w:val="006654A8"/>
    <w:rsid w:val="00666151"/>
    <w:rsid w:val="0066723E"/>
    <w:rsid w:val="00667847"/>
    <w:rsid w:val="0067171F"/>
    <w:rsid w:val="006722DD"/>
    <w:rsid w:val="00675798"/>
    <w:rsid w:val="00676593"/>
    <w:rsid w:val="00676702"/>
    <w:rsid w:val="006817F7"/>
    <w:rsid w:val="00682A4B"/>
    <w:rsid w:val="00690031"/>
    <w:rsid w:val="006909BC"/>
    <w:rsid w:val="00694141"/>
    <w:rsid w:val="00694888"/>
    <w:rsid w:val="006953EA"/>
    <w:rsid w:val="006A10BC"/>
    <w:rsid w:val="006A1923"/>
    <w:rsid w:val="006A1F1B"/>
    <w:rsid w:val="006A2623"/>
    <w:rsid w:val="006A32B7"/>
    <w:rsid w:val="006A3468"/>
    <w:rsid w:val="006A3823"/>
    <w:rsid w:val="006A61A9"/>
    <w:rsid w:val="006A7318"/>
    <w:rsid w:val="006A7BE5"/>
    <w:rsid w:val="006B25AA"/>
    <w:rsid w:val="006B2A65"/>
    <w:rsid w:val="006B2D57"/>
    <w:rsid w:val="006B32C9"/>
    <w:rsid w:val="006B40D2"/>
    <w:rsid w:val="006C0CBA"/>
    <w:rsid w:val="006C19BE"/>
    <w:rsid w:val="006C367F"/>
    <w:rsid w:val="006C47A9"/>
    <w:rsid w:val="006C5213"/>
    <w:rsid w:val="006C7E2D"/>
    <w:rsid w:val="006D0668"/>
    <w:rsid w:val="006D1FAC"/>
    <w:rsid w:val="006D40BD"/>
    <w:rsid w:val="006D4F92"/>
    <w:rsid w:val="006D69C6"/>
    <w:rsid w:val="006D7562"/>
    <w:rsid w:val="006E16A8"/>
    <w:rsid w:val="006E28FA"/>
    <w:rsid w:val="006E2CBA"/>
    <w:rsid w:val="006E3772"/>
    <w:rsid w:val="006E45EE"/>
    <w:rsid w:val="006E52FC"/>
    <w:rsid w:val="006E5802"/>
    <w:rsid w:val="006E601B"/>
    <w:rsid w:val="006E66D0"/>
    <w:rsid w:val="006E6DE0"/>
    <w:rsid w:val="006E7555"/>
    <w:rsid w:val="006F2016"/>
    <w:rsid w:val="006F24B5"/>
    <w:rsid w:val="006F25E2"/>
    <w:rsid w:val="006F2C47"/>
    <w:rsid w:val="006F4D38"/>
    <w:rsid w:val="006F4E98"/>
    <w:rsid w:val="006F5695"/>
    <w:rsid w:val="00701B03"/>
    <w:rsid w:val="00702EB4"/>
    <w:rsid w:val="00703253"/>
    <w:rsid w:val="007034FE"/>
    <w:rsid w:val="007044B8"/>
    <w:rsid w:val="007059ED"/>
    <w:rsid w:val="00706C81"/>
    <w:rsid w:val="00707C35"/>
    <w:rsid w:val="00711661"/>
    <w:rsid w:val="007138B9"/>
    <w:rsid w:val="00714278"/>
    <w:rsid w:val="007144EA"/>
    <w:rsid w:val="007176F3"/>
    <w:rsid w:val="00724301"/>
    <w:rsid w:val="00724C02"/>
    <w:rsid w:val="00724C8C"/>
    <w:rsid w:val="007272D6"/>
    <w:rsid w:val="00730759"/>
    <w:rsid w:val="00731ADB"/>
    <w:rsid w:val="00733DDD"/>
    <w:rsid w:val="00734099"/>
    <w:rsid w:val="00734243"/>
    <w:rsid w:val="00734257"/>
    <w:rsid w:val="007358BC"/>
    <w:rsid w:val="00736E20"/>
    <w:rsid w:val="00736E2D"/>
    <w:rsid w:val="00737126"/>
    <w:rsid w:val="00741DF7"/>
    <w:rsid w:val="007423F2"/>
    <w:rsid w:val="00743510"/>
    <w:rsid w:val="00743C54"/>
    <w:rsid w:val="00746C05"/>
    <w:rsid w:val="007472CA"/>
    <w:rsid w:val="0075118E"/>
    <w:rsid w:val="00751D14"/>
    <w:rsid w:val="00756176"/>
    <w:rsid w:val="00757036"/>
    <w:rsid w:val="00757B92"/>
    <w:rsid w:val="00757F23"/>
    <w:rsid w:val="00761E48"/>
    <w:rsid w:val="00762474"/>
    <w:rsid w:val="007639D6"/>
    <w:rsid w:val="00764953"/>
    <w:rsid w:val="00764A41"/>
    <w:rsid w:val="007662D8"/>
    <w:rsid w:val="00771443"/>
    <w:rsid w:val="00771AFE"/>
    <w:rsid w:val="007738F8"/>
    <w:rsid w:val="00773A2F"/>
    <w:rsid w:val="00775271"/>
    <w:rsid w:val="007754CF"/>
    <w:rsid w:val="007763DD"/>
    <w:rsid w:val="00777A23"/>
    <w:rsid w:val="00777EB6"/>
    <w:rsid w:val="00782371"/>
    <w:rsid w:val="00784452"/>
    <w:rsid w:val="00785EBA"/>
    <w:rsid w:val="00787336"/>
    <w:rsid w:val="00791521"/>
    <w:rsid w:val="00792C47"/>
    <w:rsid w:val="00793FF3"/>
    <w:rsid w:val="007A03D2"/>
    <w:rsid w:val="007A11E5"/>
    <w:rsid w:val="007A1706"/>
    <w:rsid w:val="007A1BCB"/>
    <w:rsid w:val="007A2475"/>
    <w:rsid w:val="007A32DA"/>
    <w:rsid w:val="007A38BA"/>
    <w:rsid w:val="007A3F7B"/>
    <w:rsid w:val="007A5BAC"/>
    <w:rsid w:val="007A6226"/>
    <w:rsid w:val="007B1328"/>
    <w:rsid w:val="007B2B83"/>
    <w:rsid w:val="007B6592"/>
    <w:rsid w:val="007B6EC4"/>
    <w:rsid w:val="007C3DCE"/>
    <w:rsid w:val="007C3F19"/>
    <w:rsid w:val="007C5D2F"/>
    <w:rsid w:val="007D14BB"/>
    <w:rsid w:val="007D2F8B"/>
    <w:rsid w:val="007D376D"/>
    <w:rsid w:val="007D462F"/>
    <w:rsid w:val="007D4C7B"/>
    <w:rsid w:val="007D6390"/>
    <w:rsid w:val="007E16C2"/>
    <w:rsid w:val="007E1D39"/>
    <w:rsid w:val="007E2224"/>
    <w:rsid w:val="007E2384"/>
    <w:rsid w:val="007E2A45"/>
    <w:rsid w:val="007E413B"/>
    <w:rsid w:val="007E4995"/>
    <w:rsid w:val="007E4A30"/>
    <w:rsid w:val="007E4C39"/>
    <w:rsid w:val="007E5110"/>
    <w:rsid w:val="007E74E9"/>
    <w:rsid w:val="007F012B"/>
    <w:rsid w:val="007F1E29"/>
    <w:rsid w:val="007F4712"/>
    <w:rsid w:val="0080172C"/>
    <w:rsid w:val="008019F1"/>
    <w:rsid w:val="008021CF"/>
    <w:rsid w:val="00803279"/>
    <w:rsid w:val="00803352"/>
    <w:rsid w:val="00803597"/>
    <w:rsid w:val="00806531"/>
    <w:rsid w:val="0080678B"/>
    <w:rsid w:val="0080710C"/>
    <w:rsid w:val="00807BF4"/>
    <w:rsid w:val="00810B02"/>
    <w:rsid w:val="00813C13"/>
    <w:rsid w:val="00813F0F"/>
    <w:rsid w:val="00814A64"/>
    <w:rsid w:val="008174B7"/>
    <w:rsid w:val="008212F9"/>
    <w:rsid w:val="008222EA"/>
    <w:rsid w:val="00822322"/>
    <w:rsid w:val="00822869"/>
    <w:rsid w:val="0082456C"/>
    <w:rsid w:val="00824B04"/>
    <w:rsid w:val="00826A67"/>
    <w:rsid w:val="00826E25"/>
    <w:rsid w:val="00827BBF"/>
    <w:rsid w:val="00830034"/>
    <w:rsid w:val="0083081D"/>
    <w:rsid w:val="00830A87"/>
    <w:rsid w:val="00831F16"/>
    <w:rsid w:val="0083288D"/>
    <w:rsid w:val="00835A7E"/>
    <w:rsid w:val="0083702A"/>
    <w:rsid w:val="008410ED"/>
    <w:rsid w:val="00842AB0"/>
    <w:rsid w:val="008476E1"/>
    <w:rsid w:val="0085223C"/>
    <w:rsid w:val="0085332F"/>
    <w:rsid w:val="00853D3F"/>
    <w:rsid w:val="008571F4"/>
    <w:rsid w:val="008606D1"/>
    <w:rsid w:val="00860A64"/>
    <w:rsid w:val="00860D75"/>
    <w:rsid w:val="008616A7"/>
    <w:rsid w:val="00861727"/>
    <w:rsid w:val="00862286"/>
    <w:rsid w:val="008630DE"/>
    <w:rsid w:val="0086469D"/>
    <w:rsid w:val="00864CA7"/>
    <w:rsid w:val="0086575A"/>
    <w:rsid w:val="00865BD5"/>
    <w:rsid w:val="00866E01"/>
    <w:rsid w:val="00870114"/>
    <w:rsid w:val="00870D3B"/>
    <w:rsid w:val="00871989"/>
    <w:rsid w:val="00872DC2"/>
    <w:rsid w:val="00877CB6"/>
    <w:rsid w:val="00881B86"/>
    <w:rsid w:val="008832CE"/>
    <w:rsid w:val="00883792"/>
    <w:rsid w:val="00885359"/>
    <w:rsid w:val="00886249"/>
    <w:rsid w:val="008868EF"/>
    <w:rsid w:val="008879A5"/>
    <w:rsid w:val="0089084E"/>
    <w:rsid w:val="00890CC2"/>
    <w:rsid w:val="00893CEF"/>
    <w:rsid w:val="00893F0A"/>
    <w:rsid w:val="008945DA"/>
    <w:rsid w:val="00894BA1"/>
    <w:rsid w:val="00897321"/>
    <w:rsid w:val="008A123F"/>
    <w:rsid w:val="008A248F"/>
    <w:rsid w:val="008A24A5"/>
    <w:rsid w:val="008A5C9A"/>
    <w:rsid w:val="008A7129"/>
    <w:rsid w:val="008B0EF0"/>
    <w:rsid w:val="008B1654"/>
    <w:rsid w:val="008B1C16"/>
    <w:rsid w:val="008B1CE1"/>
    <w:rsid w:val="008B45BB"/>
    <w:rsid w:val="008B5EDF"/>
    <w:rsid w:val="008C2577"/>
    <w:rsid w:val="008C3436"/>
    <w:rsid w:val="008C670B"/>
    <w:rsid w:val="008C681C"/>
    <w:rsid w:val="008C6A36"/>
    <w:rsid w:val="008C6D63"/>
    <w:rsid w:val="008C7D82"/>
    <w:rsid w:val="008D07EF"/>
    <w:rsid w:val="008D137D"/>
    <w:rsid w:val="008D30B4"/>
    <w:rsid w:val="008D31D1"/>
    <w:rsid w:val="008D7094"/>
    <w:rsid w:val="008D7F31"/>
    <w:rsid w:val="008E10EF"/>
    <w:rsid w:val="008E1B36"/>
    <w:rsid w:val="008E3BAA"/>
    <w:rsid w:val="008E5136"/>
    <w:rsid w:val="008E5219"/>
    <w:rsid w:val="008E5250"/>
    <w:rsid w:val="008E5EB5"/>
    <w:rsid w:val="008E6164"/>
    <w:rsid w:val="008E6570"/>
    <w:rsid w:val="008E75BA"/>
    <w:rsid w:val="008F1125"/>
    <w:rsid w:val="008F617C"/>
    <w:rsid w:val="008F64FA"/>
    <w:rsid w:val="009001A0"/>
    <w:rsid w:val="0090042C"/>
    <w:rsid w:val="00900903"/>
    <w:rsid w:val="0090152D"/>
    <w:rsid w:val="009020FA"/>
    <w:rsid w:val="00910C3C"/>
    <w:rsid w:val="00911F5B"/>
    <w:rsid w:val="009146CE"/>
    <w:rsid w:val="00914733"/>
    <w:rsid w:val="00914EED"/>
    <w:rsid w:val="009157CD"/>
    <w:rsid w:val="00915E3F"/>
    <w:rsid w:val="00916F4A"/>
    <w:rsid w:val="00922598"/>
    <w:rsid w:val="0092284C"/>
    <w:rsid w:val="0092436E"/>
    <w:rsid w:val="00924C1F"/>
    <w:rsid w:val="0092776D"/>
    <w:rsid w:val="00930219"/>
    <w:rsid w:val="00930848"/>
    <w:rsid w:val="00931B68"/>
    <w:rsid w:val="00932772"/>
    <w:rsid w:val="00933DFA"/>
    <w:rsid w:val="00934858"/>
    <w:rsid w:val="00934A5B"/>
    <w:rsid w:val="009357CB"/>
    <w:rsid w:val="00935A2E"/>
    <w:rsid w:val="00935BCC"/>
    <w:rsid w:val="0093699D"/>
    <w:rsid w:val="0094146C"/>
    <w:rsid w:val="0094298C"/>
    <w:rsid w:val="009433BE"/>
    <w:rsid w:val="0094437F"/>
    <w:rsid w:val="00944997"/>
    <w:rsid w:val="009450D7"/>
    <w:rsid w:val="0094547D"/>
    <w:rsid w:val="009466E1"/>
    <w:rsid w:val="00947AF2"/>
    <w:rsid w:val="0095199C"/>
    <w:rsid w:val="00951E1B"/>
    <w:rsid w:val="00952013"/>
    <w:rsid w:val="00952FE3"/>
    <w:rsid w:val="00953683"/>
    <w:rsid w:val="00953948"/>
    <w:rsid w:val="009541C3"/>
    <w:rsid w:val="00954C11"/>
    <w:rsid w:val="009564FE"/>
    <w:rsid w:val="00956D27"/>
    <w:rsid w:val="0096077A"/>
    <w:rsid w:val="00961A51"/>
    <w:rsid w:val="00961BB4"/>
    <w:rsid w:val="00963733"/>
    <w:rsid w:val="00964C34"/>
    <w:rsid w:val="00965A93"/>
    <w:rsid w:val="0096610A"/>
    <w:rsid w:val="00967A0E"/>
    <w:rsid w:val="009716D7"/>
    <w:rsid w:val="009724AD"/>
    <w:rsid w:val="0097276F"/>
    <w:rsid w:val="00973216"/>
    <w:rsid w:val="00973A71"/>
    <w:rsid w:val="00975090"/>
    <w:rsid w:val="0097580C"/>
    <w:rsid w:val="009758B6"/>
    <w:rsid w:val="00976030"/>
    <w:rsid w:val="0098018E"/>
    <w:rsid w:val="00980AA1"/>
    <w:rsid w:val="009841AF"/>
    <w:rsid w:val="009844F8"/>
    <w:rsid w:val="00986A3C"/>
    <w:rsid w:val="00987347"/>
    <w:rsid w:val="00987CDD"/>
    <w:rsid w:val="009906D1"/>
    <w:rsid w:val="00992EDF"/>
    <w:rsid w:val="0099461D"/>
    <w:rsid w:val="00994A9D"/>
    <w:rsid w:val="009A13CD"/>
    <w:rsid w:val="009A155A"/>
    <w:rsid w:val="009A1FC0"/>
    <w:rsid w:val="009A2493"/>
    <w:rsid w:val="009A3B00"/>
    <w:rsid w:val="009A4D1C"/>
    <w:rsid w:val="009A7363"/>
    <w:rsid w:val="009A7A8F"/>
    <w:rsid w:val="009B0722"/>
    <w:rsid w:val="009B3A44"/>
    <w:rsid w:val="009B3BEF"/>
    <w:rsid w:val="009B40E5"/>
    <w:rsid w:val="009B52D9"/>
    <w:rsid w:val="009B555E"/>
    <w:rsid w:val="009B6166"/>
    <w:rsid w:val="009C1C5A"/>
    <w:rsid w:val="009C2DE7"/>
    <w:rsid w:val="009C42A7"/>
    <w:rsid w:val="009C5464"/>
    <w:rsid w:val="009C73B7"/>
    <w:rsid w:val="009C7D75"/>
    <w:rsid w:val="009D1203"/>
    <w:rsid w:val="009D123B"/>
    <w:rsid w:val="009D1A1C"/>
    <w:rsid w:val="009D1EED"/>
    <w:rsid w:val="009D3023"/>
    <w:rsid w:val="009D30DA"/>
    <w:rsid w:val="009D42F7"/>
    <w:rsid w:val="009D46D1"/>
    <w:rsid w:val="009D6503"/>
    <w:rsid w:val="009D752C"/>
    <w:rsid w:val="009E0645"/>
    <w:rsid w:val="009E75F1"/>
    <w:rsid w:val="009E7659"/>
    <w:rsid w:val="009F441A"/>
    <w:rsid w:val="009F4629"/>
    <w:rsid w:val="009F4E27"/>
    <w:rsid w:val="009F5C02"/>
    <w:rsid w:val="009F670B"/>
    <w:rsid w:val="00A021EF"/>
    <w:rsid w:val="00A043A8"/>
    <w:rsid w:val="00A04DCC"/>
    <w:rsid w:val="00A06214"/>
    <w:rsid w:val="00A07CA1"/>
    <w:rsid w:val="00A11FE5"/>
    <w:rsid w:val="00A12DA2"/>
    <w:rsid w:val="00A13F67"/>
    <w:rsid w:val="00A14B09"/>
    <w:rsid w:val="00A162D1"/>
    <w:rsid w:val="00A164B5"/>
    <w:rsid w:val="00A16C30"/>
    <w:rsid w:val="00A173FC"/>
    <w:rsid w:val="00A175EF"/>
    <w:rsid w:val="00A17B94"/>
    <w:rsid w:val="00A17F82"/>
    <w:rsid w:val="00A20615"/>
    <w:rsid w:val="00A20C62"/>
    <w:rsid w:val="00A2239C"/>
    <w:rsid w:val="00A23F05"/>
    <w:rsid w:val="00A2490B"/>
    <w:rsid w:val="00A25A92"/>
    <w:rsid w:val="00A25D26"/>
    <w:rsid w:val="00A262CA"/>
    <w:rsid w:val="00A27762"/>
    <w:rsid w:val="00A27C9F"/>
    <w:rsid w:val="00A27D7B"/>
    <w:rsid w:val="00A31AD3"/>
    <w:rsid w:val="00A335EC"/>
    <w:rsid w:val="00A338C9"/>
    <w:rsid w:val="00A36227"/>
    <w:rsid w:val="00A3759A"/>
    <w:rsid w:val="00A406EB"/>
    <w:rsid w:val="00A408BE"/>
    <w:rsid w:val="00A41A51"/>
    <w:rsid w:val="00A42536"/>
    <w:rsid w:val="00A42538"/>
    <w:rsid w:val="00A427B4"/>
    <w:rsid w:val="00A43387"/>
    <w:rsid w:val="00A44C74"/>
    <w:rsid w:val="00A45185"/>
    <w:rsid w:val="00A454B3"/>
    <w:rsid w:val="00A456D0"/>
    <w:rsid w:val="00A45EAE"/>
    <w:rsid w:val="00A47658"/>
    <w:rsid w:val="00A47B6E"/>
    <w:rsid w:val="00A47D79"/>
    <w:rsid w:val="00A5025B"/>
    <w:rsid w:val="00A50B99"/>
    <w:rsid w:val="00A50D02"/>
    <w:rsid w:val="00A50E4F"/>
    <w:rsid w:val="00A5283A"/>
    <w:rsid w:val="00A529BD"/>
    <w:rsid w:val="00A530CF"/>
    <w:rsid w:val="00A531D2"/>
    <w:rsid w:val="00A55575"/>
    <w:rsid w:val="00A5558B"/>
    <w:rsid w:val="00A600A7"/>
    <w:rsid w:val="00A60BB3"/>
    <w:rsid w:val="00A60FDA"/>
    <w:rsid w:val="00A61B36"/>
    <w:rsid w:val="00A61C7E"/>
    <w:rsid w:val="00A6235F"/>
    <w:rsid w:val="00A63DFF"/>
    <w:rsid w:val="00A63F80"/>
    <w:rsid w:val="00A647D7"/>
    <w:rsid w:val="00A65752"/>
    <w:rsid w:val="00A668B3"/>
    <w:rsid w:val="00A6758A"/>
    <w:rsid w:val="00A714D1"/>
    <w:rsid w:val="00A7240B"/>
    <w:rsid w:val="00A74D1C"/>
    <w:rsid w:val="00A75342"/>
    <w:rsid w:val="00A7659E"/>
    <w:rsid w:val="00A8010E"/>
    <w:rsid w:val="00A80558"/>
    <w:rsid w:val="00A80725"/>
    <w:rsid w:val="00A80907"/>
    <w:rsid w:val="00A83948"/>
    <w:rsid w:val="00A84DFC"/>
    <w:rsid w:val="00A84E1C"/>
    <w:rsid w:val="00A85B77"/>
    <w:rsid w:val="00A90D33"/>
    <w:rsid w:val="00A90F24"/>
    <w:rsid w:val="00A9102F"/>
    <w:rsid w:val="00A911E5"/>
    <w:rsid w:val="00A91A28"/>
    <w:rsid w:val="00A94B12"/>
    <w:rsid w:val="00A97745"/>
    <w:rsid w:val="00AA039E"/>
    <w:rsid w:val="00AA06F3"/>
    <w:rsid w:val="00AA1301"/>
    <w:rsid w:val="00AA1DDA"/>
    <w:rsid w:val="00AA2F9F"/>
    <w:rsid w:val="00AA3FD2"/>
    <w:rsid w:val="00AA4BB7"/>
    <w:rsid w:val="00AA537F"/>
    <w:rsid w:val="00AA5B54"/>
    <w:rsid w:val="00AB2B42"/>
    <w:rsid w:val="00AB3729"/>
    <w:rsid w:val="00AC019D"/>
    <w:rsid w:val="00AC1E7B"/>
    <w:rsid w:val="00AC21A2"/>
    <w:rsid w:val="00AC7435"/>
    <w:rsid w:val="00AC7BB7"/>
    <w:rsid w:val="00AD0A56"/>
    <w:rsid w:val="00AD13F6"/>
    <w:rsid w:val="00AD1E93"/>
    <w:rsid w:val="00AD2047"/>
    <w:rsid w:val="00AD3495"/>
    <w:rsid w:val="00AD5075"/>
    <w:rsid w:val="00AD563B"/>
    <w:rsid w:val="00AD5C71"/>
    <w:rsid w:val="00AD5CF1"/>
    <w:rsid w:val="00AD7E62"/>
    <w:rsid w:val="00AE100C"/>
    <w:rsid w:val="00AE1679"/>
    <w:rsid w:val="00AE1916"/>
    <w:rsid w:val="00AE1941"/>
    <w:rsid w:val="00AE3B25"/>
    <w:rsid w:val="00AE4553"/>
    <w:rsid w:val="00AE4FED"/>
    <w:rsid w:val="00AE552B"/>
    <w:rsid w:val="00AE57A0"/>
    <w:rsid w:val="00AE5F66"/>
    <w:rsid w:val="00AF0279"/>
    <w:rsid w:val="00AF20E3"/>
    <w:rsid w:val="00AF5774"/>
    <w:rsid w:val="00AF61E6"/>
    <w:rsid w:val="00AF7ADE"/>
    <w:rsid w:val="00AF7FE9"/>
    <w:rsid w:val="00AF7FF7"/>
    <w:rsid w:val="00B017D4"/>
    <w:rsid w:val="00B03530"/>
    <w:rsid w:val="00B06F77"/>
    <w:rsid w:val="00B0783B"/>
    <w:rsid w:val="00B119BC"/>
    <w:rsid w:val="00B119DD"/>
    <w:rsid w:val="00B11A46"/>
    <w:rsid w:val="00B12C9F"/>
    <w:rsid w:val="00B12E06"/>
    <w:rsid w:val="00B14255"/>
    <w:rsid w:val="00B14533"/>
    <w:rsid w:val="00B146B7"/>
    <w:rsid w:val="00B14A06"/>
    <w:rsid w:val="00B14ADB"/>
    <w:rsid w:val="00B153F8"/>
    <w:rsid w:val="00B16F7C"/>
    <w:rsid w:val="00B179C1"/>
    <w:rsid w:val="00B17EA0"/>
    <w:rsid w:val="00B21265"/>
    <w:rsid w:val="00B224A6"/>
    <w:rsid w:val="00B26704"/>
    <w:rsid w:val="00B2701C"/>
    <w:rsid w:val="00B2768A"/>
    <w:rsid w:val="00B311A3"/>
    <w:rsid w:val="00B31A6B"/>
    <w:rsid w:val="00B321A3"/>
    <w:rsid w:val="00B32D29"/>
    <w:rsid w:val="00B3350A"/>
    <w:rsid w:val="00B336BA"/>
    <w:rsid w:val="00B340C5"/>
    <w:rsid w:val="00B376CB"/>
    <w:rsid w:val="00B43FF2"/>
    <w:rsid w:val="00B4589A"/>
    <w:rsid w:val="00B45994"/>
    <w:rsid w:val="00B45FAB"/>
    <w:rsid w:val="00B460A6"/>
    <w:rsid w:val="00B46347"/>
    <w:rsid w:val="00B50C9F"/>
    <w:rsid w:val="00B5196E"/>
    <w:rsid w:val="00B52F58"/>
    <w:rsid w:val="00B54149"/>
    <w:rsid w:val="00B55199"/>
    <w:rsid w:val="00B557B2"/>
    <w:rsid w:val="00B56D92"/>
    <w:rsid w:val="00B60B0A"/>
    <w:rsid w:val="00B6486F"/>
    <w:rsid w:val="00B64D01"/>
    <w:rsid w:val="00B65317"/>
    <w:rsid w:val="00B65739"/>
    <w:rsid w:val="00B65AAC"/>
    <w:rsid w:val="00B66470"/>
    <w:rsid w:val="00B72BC0"/>
    <w:rsid w:val="00B7367F"/>
    <w:rsid w:val="00B73C02"/>
    <w:rsid w:val="00B75F23"/>
    <w:rsid w:val="00B777B7"/>
    <w:rsid w:val="00B816BD"/>
    <w:rsid w:val="00B816E0"/>
    <w:rsid w:val="00B81B1F"/>
    <w:rsid w:val="00B825B1"/>
    <w:rsid w:val="00B849D2"/>
    <w:rsid w:val="00B8594A"/>
    <w:rsid w:val="00B86300"/>
    <w:rsid w:val="00B87C30"/>
    <w:rsid w:val="00B87DE6"/>
    <w:rsid w:val="00B907AD"/>
    <w:rsid w:val="00B92168"/>
    <w:rsid w:val="00B9330B"/>
    <w:rsid w:val="00B9636F"/>
    <w:rsid w:val="00B971CF"/>
    <w:rsid w:val="00B9775A"/>
    <w:rsid w:val="00B97E4E"/>
    <w:rsid w:val="00BA01F4"/>
    <w:rsid w:val="00BA23CD"/>
    <w:rsid w:val="00BA3265"/>
    <w:rsid w:val="00BA5DAE"/>
    <w:rsid w:val="00BA5F6B"/>
    <w:rsid w:val="00BA747B"/>
    <w:rsid w:val="00BB1D9F"/>
    <w:rsid w:val="00BB770E"/>
    <w:rsid w:val="00BB7CE3"/>
    <w:rsid w:val="00BC2B0D"/>
    <w:rsid w:val="00BC395B"/>
    <w:rsid w:val="00BC57EC"/>
    <w:rsid w:val="00BC5C7C"/>
    <w:rsid w:val="00BC6756"/>
    <w:rsid w:val="00BD0FC2"/>
    <w:rsid w:val="00BD2DC7"/>
    <w:rsid w:val="00BD5421"/>
    <w:rsid w:val="00BD570B"/>
    <w:rsid w:val="00BD5D9E"/>
    <w:rsid w:val="00BE2CE2"/>
    <w:rsid w:val="00BE306F"/>
    <w:rsid w:val="00BE39D6"/>
    <w:rsid w:val="00BE3D24"/>
    <w:rsid w:val="00BE4BF5"/>
    <w:rsid w:val="00BE65E9"/>
    <w:rsid w:val="00BF0998"/>
    <w:rsid w:val="00BF0FD1"/>
    <w:rsid w:val="00BF11B6"/>
    <w:rsid w:val="00BF141A"/>
    <w:rsid w:val="00BF17EC"/>
    <w:rsid w:val="00BF2A6B"/>
    <w:rsid w:val="00BF31EA"/>
    <w:rsid w:val="00BF388F"/>
    <w:rsid w:val="00BF478E"/>
    <w:rsid w:val="00BF65BC"/>
    <w:rsid w:val="00BF74D4"/>
    <w:rsid w:val="00C035A3"/>
    <w:rsid w:val="00C062E5"/>
    <w:rsid w:val="00C113F1"/>
    <w:rsid w:val="00C11EBB"/>
    <w:rsid w:val="00C11FC7"/>
    <w:rsid w:val="00C12C11"/>
    <w:rsid w:val="00C139BC"/>
    <w:rsid w:val="00C14EE6"/>
    <w:rsid w:val="00C16576"/>
    <w:rsid w:val="00C1699B"/>
    <w:rsid w:val="00C216AD"/>
    <w:rsid w:val="00C252B1"/>
    <w:rsid w:val="00C27672"/>
    <w:rsid w:val="00C27F73"/>
    <w:rsid w:val="00C310D3"/>
    <w:rsid w:val="00C3221C"/>
    <w:rsid w:val="00C334BD"/>
    <w:rsid w:val="00C3493D"/>
    <w:rsid w:val="00C34978"/>
    <w:rsid w:val="00C34E69"/>
    <w:rsid w:val="00C35365"/>
    <w:rsid w:val="00C35985"/>
    <w:rsid w:val="00C4084A"/>
    <w:rsid w:val="00C420D5"/>
    <w:rsid w:val="00C43517"/>
    <w:rsid w:val="00C44D5D"/>
    <w:rsid w:val="00C453D3"/>
    <w:rsid w:val="00C453F7"/>
    <w:rsid w:val="00C45EC2"/>
    <w:rsid w:val="00C45F77"/>
    <w:rsid w:val="00C47C10"/>
    <w:rsid w:val="00C47F19"/>
    <w:rsid w:val="00C52B50"/>
    <w:rsid w:val="00C538F4"/>
    <w:rsid w:val="00C55776"/>
    <w:rsid w:val="00C5635B"/>
    <w:rsid w:val="00C57FAA"/>
    <w:rsid w:val="00C6177F"/>
    <w:rsid w:val="00C65111"/>
    <w:rsid w:val="00C6530D"/>
    <w:rsid w:val="00C71A52"/>
    <w:rsid w:val="00C73141"/>
    <w:rsid w:val="00C76AB1"/>
    <w:rsid w:val="00C825B6"/>
    <w:rsid w:val="00C8397B"/>
    <w:rsid w:val="00C84198"/>
    <w:rsid w:val="00C84325"/>
    <w:rsid w:val="00C8790B"/>
    <w:rsid w:val="00C87AC5"/>
    <w:rsid w:val="00C87C1E"/>
    <w:rsid w:val="00C91362"/>
    <w:rsid w:val="00C92D44"/>
    <w:rsid w:val="00C9488B"/>
    <w:rsid w:val="00C96B80"/>
    <w:rsid w:val="00C97ABE"/>
    <w:rsid w:val="00CA4699"/>
    <w:rsid w:val="00CA610A"/>
    <w:rsid w:val="00CB043A"/>
    <w:rsid w:val="00CB0F87"/>
    <w:rsid w:val="00CB2EA3"/>
    <w:rsid w:val="00CB2EB1"/>
    <w:rsid w:val="00CB38A4"/>
    <w:rsid w:val="00CB3A16"/>
    <w:rsid w:val="00CB4F8A"/>
    <w:rsid w:val="00CB6236"/>
    <w:rsid w:val="00CC01E6"/>
    <w:rsid w:val="00CC1CA0"/>
    <w:rsid w:val="00CC2EB9"/>
    <w:rsid w:val="00CC40D8"/>
    <w:rsid w:val="00CC457E"/>
    <w:rsid w:val="00CC47DB"/>
    <w:rsid w:val="00CC4B43"/>
    <w:rsid w:val="00CC72B6"/>
    <w:rsid w:val="00CC7D0D"/>
    <w:rsid w:val="00CD00A1"/>
    <w:rsid w:val="00CD07AC"/>
    <w:rsid w:val="00CD0C89"/>
    <w:rsid w:val="00CD1071"/>
    <w:rsid w:val="00CD1227"/>
    <w:rsid w:val="00CD1E60"/>
    <w:rsid w:val="00CD24F8"/>
    <w:rsid w:val="00CD2934"/>
    <w:rsid w:val="00CD3773"/>
    <w:rsid w:val="00CD6E74"/>
    <w:rsid w:val="00CD6E92"/>
    <w:rsid w:val="00CD6FAF"/>
    <w:rsid w:val="00CD71EF"/>
    <w:rsid w:val="00CE0EA9"/>
    <w:rsid w:val="00CE200C"/>
    <w:rsid w:val="00CE2C59"/>
    <w:rsid w:val="00CE2DFB"/>
    <w:rsid w:val="00CE5843"/>
    <w:rsid w:val="00CE59DB"/>
    <w:rsid w:val="00CE6557"/>
    <w:rsid w:val="00CE726F"/>
    <w:rsid w:val="00CE768E"/>
    <w:rsid w:val="00CF037B"/>
    <w:rsid w:val="00CF2621"/>
    <w:rsid w:val="00CF4281"/>
    <w:rsid w:val="00CF4E86"/>
    <w:rsid w:val="00CF6B30"/>
    <w:rsid w:val="00CF71DA"/>
    <w:rsid w:val="00CF76CD"/>
    <w:rsid w:val="00D00557"/>
    <w:rsid w:val="00D02704"/>
    <w:rsid w:val="00D02919"/>
    <w:rsid w:val="00D03F49"/>
    <w:rsid w:val="00D0574E"/>
    <w:rsid w:val="00D07D10"/>
    <w:rsid w:val="00D10B6E"/>
    <w:rsid w:val="00D1428F"/>
    <w:rsid w:val="00D1441E"/>
    <w:rsid w:val="00D16663"/>
    <w:rsid w:val="00D178B2"/>
    <w:rsid w:val="00D179FE"/>
    <w:rsid w:val="00D20B68"/>
    <w:rsid w:val="00D20FB7"/>
    <w:rsid w:val="00D21189"/>
    <w:rsid w:val="00D2214B"/>
    <w:rsid w:val="00D22F9B"/>
    <w:rsid w:val="00D234F5"/>
    <w:rsid w:val="00D2441B"/>
    <w:rsid w:val="00D24BBD"/>
    <w:rsid w:val="00D24BCB"/>
    <w:rsid w:val="00D263AB"/>
    <w:rsid w:val="00D27021"/>
    <w:rsid w:val="00D27D4F"/>
    <w:rsid w:val="00D32DE5"/>
    <w:rsid w:val="00D33492"/>
    <w:rsid w:val="00D33953"/>
    <w:rsid w:val="00D35776"/>
    <w:rsid w:val="00D35B5B"/>
    <w:rsid w:val="00D360E1"/>
    <w:rsid w:val="00D36A91"/>
    <w:rsid w:val="00D40CE8"/>
    <w:rsid w:val="00D417FC"/>
    <w:rsid w:val="00D425F6"/>
    <w:rsid w:val="00D43350"/>
    <w:rsid w:val="00D46551"/>
    <w:rsid w:val="00D50A49"/>
    <w:rsid w:val="00D51DCC"/>
    <w:rsid w:val="00D53BEE"/>
    <w:rsid w:val="00D54660"/>
    <w:rsid w:val="00D55649"/>
    <w:rsid w:val="00D56AA9"/>
    <w:rsid w:val="00D573DA"/>
    <w:rsid w:val="00D57443"/>
    <w:rsid w:val="00D57C7D"/>
    <w:rsid w:val="00D60545"/>
    <w:rsid w:val="00D607ED"/>
    <w:rsid w:val="00D65C35"/>
    <w:rsid w:val="00D67A3B"/>
    <w:rsid w:val="00D713EC"/>
    <w:rsid w:val="00D71C2B"/>
    <w:rsid w:val="00D73D92"/>
    <w:rsid w:val="00D749F8"/>
    <w:rsid w:val="00D76FDF"/>
    <w:rsid w:val="00D80A2E"/>
    <w:rsid w:val="00D81634"/>
    <w:rsid w:val="00D82770"/>
    <w:rsid w:val="00D834D7"/>
    <w:rsid w:val="00D83A70"/>
    <w:rsid w:val="00D85474"/>
    <w:rsid w:val="00D85C24"/>
    <w:rsid w:val="00D87828"/>
    <w:rsid w:val="00D9005A"/>
    <w:rsid w:val="00D9110D"/>
    <w:rsid w:val="00D9160C"/>
    <w:rsid w:val="00D91ED3"/>
    <w:rsid w:val="00D96F26"/>
    <w:rsid w:val="00D97492"/>
    <w:rsid w:val="00D97CB0"/>
    <w:rsid w:val="00DA15B1"/>
    <w:rsid w:val="00DA1A30"/>
    <w:rsid w:val="00DA5EE1"/>
    <w:rsid w:val="00DA6A5B"/>
    <w:rsid w:val="00DA6AFE"/>
    <w:rsid w:val="00DA6CDC"/>
    <w:rsid w:val="00DB349A"/>
    <w:rsid w:val="00DB6022"/>
    <w:rsid w:val="00DC0212"/>
    <w:rsid w:val="00DC0B30"/>
    <w:rsid w:val="00DC1E19"/>
    <w:rsid w:val="00DC3E43"/>
    <w:rsid w:val="00DC42C8"/>
    <w:rsid w:val="00DC4435"/>
    <w:rsid w:val="00DC51CD"/>
    <w:rsid w:val="00DC59D6"/>
    <w:rsid w:val="00DC67D1"/>
    <w:rsid w:val="00DD0472"/>
    <w:rsid w:val="00DD17E2"/>
    <w:rsid w:val="00DD4942"/>
    <w:rsid w:val="00DD4EA9"/>
    <w:rsid w:val="00DD51F6"/>
    <w:rsid w:val="00DD523D"/>
    <w:rsid w:val="00DD671D"/>
    <w:rsid w:val="00DD7C9E"/>
    <w:rsid w:val="00DE1B21"/>
    <w:rsid w:val="00DE37ED"/>
    <w:rsid w:val="00DE6EB6"/>
    <w:rsid w:val="00DF002B"/>
    <w:rsid w:val="00DF2809"/>
    <w:rsid w:val="00DF7112"/>
    <w:rsid w:val="00DF750B"/>
    <w:rsid w:val="00E00360"/>
    <w:rsid w:val="00E018F7"/>
    <w:rsid w:val="00E02E6F"/>
    <w:rsid w:val="00E079D8"/>
    <w:rsid w:val="00E109BE"/>
    <w:rsid w:val="00E10ED8"/>
    <w:rsid w:val="00E11DED"/>
    <w:rsid w:val="00E12D8B"/>
    <w:rsid w:val="00E13E36"/>
    <w:rsid w:val="00E13EFA"/>
    <w:rsid w:val="00E1647D"/>
    <w:rsid w:val="00E167EC"/>
    <w:rsid w:val="00E16D81"/>
    <w:rsid w:val="00E17E57"/>
    <w:rsid w:val="00E17FF5"/>
    <w:rsid w:val="00E20813"/>
    <w:rsid w:val="00E20CD2"/>
    <w:rsid w:val="00E21432"/>
    <w:rsid w:val="00E21FA8"/>
    <w:rsid w:val="00E220EE"/>
    <w:rsid w:val="00E221DE"/>
    <w:rsid w:val="00E22AA0"/>
    <w:rsid w:val="00E23788"/>
    <w:rsid w:val="00E24E88"/>
    <w:rsid w:val="00E26F74"/>
    <w:rsid w:val="00E31076"/>
    <w:rsid w:val="00E31259"/>
    <w:rsid w:val="00E32AEE"/>
    <w:rsid w:val="00E3343B"/>
    <w:rsid w:val="00E334DD"/>
    <w:rsid w:val="00E347D6"/>
    <w:rsid w:val="00E34CB8"/>
    <w:rsid w:val="00E35AA9"/>
    <w:rsid w:val="00E35E74"/>
    <w:rsid w:val="00E36D46"/>
    <w:rsid w:val="00E379A8"/>
    <w:rsid w:val="00E37D02"/>
    <w:rsid w:val="00E37FC9"/>
    <w:rsid w:val="00E401CE"/>
    <w:rsid w:val="00E414BB"/>
    <w:rsid w:val="00E42F86"/>
    <w:rsid w:val="00E44641"/>
    <w:rsid w:val="00E44D4B"/>
    <w:rsid w:val="00E45573"/>
    <w:rsid w:val="00E4563C"/>
    <w:rsid w:val="00E46042"/>
    <w:rsid w:val="00E47800"/>
    <w:rsid w:val="00E47D0A"/>
    <w:rsid w:val="00E51BDD"/>
    <w:rsid w:val="00E51C7D"/>
    <w:rsid w:val="00E538A9"/>
    <w:rsid w:val="00E54869"/>
    <w:rsid w:val="00E556E6"/>
    <w:rsid w:val="00E572B7"/>
    <w:rsid w:val="00E57C92"/>
    <w:rsid w:val="00E6056F"/>
    <w:rsid w:val="00E60CC1"/>
    <w:rsid w:val="00E61E0E"/>
    <w:rsid w:val="00E621A8"/>
    <w:rsid w:val="00E64694"/>
    <w:rsid w:val="00E64E28"/>
    <w:rsid w:val="00E654A1"/>
    <w:rsid w:val="00E67364"/>
    <w:rsid w:val="00E676BD"/>
    <w:rsid w:val="00E67FCF"/>
    <w:rsid w:val="00E7313C"/>
    <w:rsid w:val="00E73C3A"/>
    <w:rsid w:val="00E75D0C"/>
    <w:rsid w:val="00E770F7"/>
    <w:rsid w:val="00E80AD2"/>
    <w:rsid w:val="00E81345"/>
    <w:rsid w:val="00E81AEF"/>
    <w:rsid w:val="00E81DCD"/>
    <w:rsid w:val="00E82AB1"/>
    <w:rsid w:val="00E84887"/>
    <w:rsid w:val="00E857F5"/>
    <w:rsid w:val="00E85A95"/>
    <w:rsid w:val="00E85B89"/>
    <w:rsid w:val="00E863E3"/>
    <w:rsid w:val="00E86B73"/>
    <w:rsid w:val="00E87DC8"/>
    <w:rsid w:val="00E9038C"/>
    <w:rsid w:val="00E918F3"/>
    <w:rsid w:val="00E94056"/>
    <w:rsid w:val="00E947C1"/>
    <w:rsid w:val="00E94B94"/>
    <w:rsid w:val="00E9599E"/>
    <w:rsid w:val="00E9696A"/>
    <w:rsid w:val="00E96ACD"/>
    <w:rsid w:val="00EA0B34"/>
    <w:rsid w:val="00EA1A1C"/>
    <w:rsid w:val="00EA208D"/>
    <w:rsid w:val="00EA23F0"/>
    <w:rsid w:val="00EA71D4"/>
    <w:rsid w:val="00EA784B"/>
    <w:rsid w:val="00EB3A5B"/>
    <w:rsid w:val="00EB50BF"/>
    <w:rsid w:val="00EB6772"/>
    <w:rsid w:val="00EB79D8"/>
    <w:rsid w:val="00EB7F0B"/>
    <w:rsid w:val="00EC1FB5"/>
    <w:rsid w:val="00EC2F4E"/>
    <w:rsid w:val="00EC51C8"/>
    <w:rsid w:val="00EC5848"/>
    <w:rsid w:val="00EC647D"/>
    <w:rsid w:val="00ED030F"/>
    <w:rsid w:val="00ED0FFE"/>
    <w:rsid w:val="00ED10EA"/>
    <w:rsid w:val="00ED15C3"/>
    <w:rsid w:val="00ED1822"/>
    <w:rsid w:val="00ED494F"/>
    <w:rsid w:val="00ED603A"/>
    <w:rsid w:val="00ED60FB"/>
    <w:rsid w:val="00ED636F"/>
    <w:rsid w:val="00ED6BD5"/>
    <w:rsid w:val="00ED750D"/>
    <w:rsid w:val="00ED772A"/>
    <w:rsid w:val="00ED7D8C"/>
    <w:rsid w:val="00EE0578"/>
    <w:rsid w:val="00EE1F8A"/>
    <w:rsid w:val="00EE3E41"/>
    <w:rsid w:val="00EE4929"/>
    <w:rsid w:val="00EE498A"/>
    <w:rsid w:val="00EE6306"/>
    <w:rsid w:val="00EF2A02"/>
    <w:rsid w:val="00EF615D"/>
    <w:rsid w:val="00EF6208"/>
    <w:rsid w:val="00EF659B"/>
    <w:rsid w:val="00EF6D3A"/>
    <w:rsid w:val="00F01090"/>
    <w:rsid w:val="00F01C8B"/>
    <w:rsid w:val="00F01DA1"/>
    <w:rsid w:val="00F0229A"/>
    <w:rsid w:val="00F023B5"/>
    <w:rsid w:val="00F024C0"/>
    <w:rsid w:val="00F03925"/>
    <w:rsid w:val="00F10825"/>
    <w:rsid w:val="00F10826"/>
    <w:rsid w:val="00F115B7"/>
    <w:rsid w:val="00F128AC"/>
    <w:rsid w:val="00F12B26"/>
    <w:rsid w:val="00F13726"/>
    <w:rsid w:val="00F1793E"/>
    <w:rsid w:val="00F210F3"/>
    <w:rsid w:val="00F21AB0"/>
    <w:rsid w:val="00F23572"/>
    <w:rsid w:val="00F23A64"/>
    <w:rsid w:val="00F24242"/>
    <w:rsid w:val="00F27A5C"/>
    <w:rsid w:val="00F27CC4"/>
    <w:rsid w:val="00F34640"/>
    <w:rsid w:val="00F34697"/>
    <w:rsid w:val="00F35A70"/>
    <w:rsid w:val="00F36FC2"/>
    <w:rsid w:val="00F37066"/>
    <w:rsid w:val="00F37F08"/>
    <w:rsid w:val="00F4036C"/>
    <w:rsid w:val="00F40370"/>
    <w:rsid w:val="00F40809"/>
    <w:rsid w:val="00F40ACC"/>
    <w:rsid w:val="00F41148"/>
    <w:rsid w:val="00F42227"/>
    <w:rsid w:val="00F42373"/>
    <w:rsid w:val="00F42A89"/>
    <w:rsid w:val="00F43688"/>
    <w:rsid w:val="00F46D56"/>
    <w:rsid w:val="00F478C8"/>
    <w:rsid w:val="00F52906"/>
    <w:rsid w:val="00F54025"/>
    <w:rsid w:val="00F55813"/>
    <w:rsid w:val="00F56642"/>
    <w:rsid w:val="00F56D3C"/>
    <w:rsid w:val="00F57AD9"/>
    <w:rsid w:val="00F60A4F"/>
    <w:rsid w:val="00F61B78"/>
    <w:rsid w:val="00F62567"/>
    <w:rsid w:val="00F651DF"/>
    <w:rsid w:val="00F65D90"/>
    <w:rsid w:val="00F67818"/>
    <w:rsid w:val="00F719F2"/>
    <w:rsid w:val="00F71B41"/>
    <w:rsid w:val="00F74F30"/>
    <w:rsid w:val="00F75640"/>
    <w:rsid w:val="00F761A3"/>
    <w:rsid w:val="00F805B5"/>
    <w:rsid w:val="00F806A3"/>
    <w:rsid w:val="00F80F40"/>
    <w:rsid w:val="00F81816"/>
    <w:rsid w:val="00F8239A"/>
    <w:rsid w:val="00F83216"/>
    <w:rsid w:val="00F839E6"/>
    <w:rsid w:val="00F83D1D"/>
    <w:rsid w:val="00F846FA"/>
    <w:rsid w:val="00F84DCC"/>
    <w:rsid w:val="00F855DC"/>
    <w:rsid w:val="00F85F44"/>
    <w:rsid w:val="00F87794"/>
    <w:rsid w:val="00F91ABF"/>
    <w:rsid w:val="00F91F51"/>
    <w:rsid w:val="00F94DF8"/>
    <w:rsid w:val="00F97ACB"/>
    <w:rsid w:val="00F97B94"/>
    <w:rsid w:val="00FA184A"/>
    <w:rsid w:val="00FA3150"/>
    <w:rsid w:val="00FA3B1E"/>
    <w:rsid w:val="00FA45F4"/>
    <w:rsid w:val="00FA6E78"/>
    <w:rsid w:val="00FB0E0B"/>
    <w:rsid w:val="00FB3D07"/>
    <w:rsid w:val="00FB56BF"/>
    <w:rsid w:val="00FB69F9"/>
    <w:rsid w:val="00FB6E37"/>
    <w:rsid w:val="00FC1869"/>
    <w:rsid w:val="00FC255E"/>
    <w:rsid w:val="00FC25F5"/>
    <w:rsid w:val="00FC4E24"/>
    <w:rsid w:val="00FC74E4"/>
    <w:rsid w:val="00FC7D80"/>
    <w:rsid w:val="00FD09FE"/>
    <w:rsid w:val="00FD281B"/>
    <w:rsid w:val="00FD3DC9"/>
    <w:rsid w:val="00FD52CF"/>
    <w:rsid w:val="00FD5C1C"/>
    <w:rsid w:val="00FD5E6C"/>
    <w:rsid w:val="00FE0FF6"/>
    <w:rsid w:val="00FE22A7"/>
    <w:rsid w:val="00FE268C"/>
    <w:rsid w:val="00FE3C3C"/>
    <w:rsid w:val="00FE5638"/>
    <w:rsid w:val="00FE6F38"/>
    <w:rsid w:val="00FE7D94"/>
    <w:rsid w:val="00FF1628"/>
    <w:rsid w:val="00FF1C47"/>
    <w:rsid w:val="00FF2A6E"/>
    <w:rsid w:val="00FF2C71"/>
    <w:rsid w:val="00FF3663"/>
    <w:rsid w:val="00FF6504"/>
    <w:rsid w:val="00FF7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388E25"/>
  <w15:docId w15:val="{E37FA072-C723-40F6-ABF5-F798F698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pacing w:after="160" w:line="278"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1FF"/>
    <w:rPr>
      <w:sz w:val="22"/>
      <w:szCs w:val="22"/>
      <w:lang w:eastAsia="en-US"/>
    </w:rPr>
  </w:style>
  <w:style w:type="paragraph" w:styleId="1">
    <w:name w:val="heading 1"/>
    <w:basedOn w:val="a"/>
    <w:next w:val="a"/>
    <w:link w:val="10"/>
    <w:uiPriority w:val="99"/>
    <w:qFormat/>
    <w:locked/>
    <w:rsid w:val="00531152"/>
    <w:pPr>
      <w:keepNext/>
      <w:spacing w:before="240" w:after="60"/>
      <w:outlineLvl w:val="0"/>
    </w:pPr>
    <w:rPr>
      <w:rFonts w:ascii="Cambria" w:hAnsi="Cambria"/>
      <w:b/>
      <w:kern w:val="32"/>
      <w:sz w:val="32"/>
      <w:szCs w:val="20"/>
    </w:rPr>
  </w:style>
  <w:style w:type="paragraph" w:styleId="2">
    <w:name w:val="heading 2"/>
    <w:basedOn w:val="a"/>
    <w:link w:val="20"/>
    <w:uiPriority w:val="99"/>
    <w:qFormat/>
    <w:locked/>
    <w:rsid w:val="00E31076"/>
    <w:pPr>
      <w:widowControl w:val="0"/>
      <w:autoSpaceDE w:val="0"/>
      <w:autoSpaceDN w:val="0"/>
      <w:spacing w:after="0" w:line="240" w:lineRule="auto"/>
      <w:ind w:left="101"/>
      <w:outlineLvl w:val="1"/>
    </w:pPr>
    <w:rPr>
      <w:rFonts w:ascii="Cambria" w:hAnsi="Cambria"/>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C308A"/>
    <w:rPr>
      <w:rFonts w:ascii="Cambria" w:hAnsi="Cambria" w:cs="Times New Roman"/>
      <w:b/>
      <w:kern w:val="32"/>
      <w:sz w:val="32"/>
      <w:lang w:eastAsia="en-US"/>
    </w:rPr>
  </w:style>
  <w:style w:type="character" w:customStyle="1" w:styleId="20">
    <w:name w:val="Заголовок 2 Знак"/>
    <w:link w:val="2"/>
    <w:uiPriority w:val="99"/>
    <w:semiHidden/>
    <w:locked/>
    <w:rsid w:val="003B3CEC"/>
    <w:rPr>
      <w:rFonts w:ascii="Cambria" w:hAnsi="Cambria" w:cs="Times New Roman"/>
      <w:b/>
      <w:i/>
      <w:sz w:val="28"/>
      <w:lang w:eastAsia="en-US"/>
    </w:rPr>
  </w:style>
  <w:style w:type="character" w:styleId="a3">
    <w:name w:val="Hyperlink"/>
    <w:uiPriority w:val="99"/>
    <w:rsid w:val="0023778D"/>
    <w:rPr>
      <w:rFonts w:cs="Times New Roman"/>
      <w:color w:val="0000FF"/>
      <w:u w:val="single"/>
    </w:rPr>
  </w:style>
  <w:style w:type="character" w:customStyle="1" w:styleId="xfm73386916">
    <w:name w:val="xfm_73386916"/>
    <w:uiPriority w:val="99"/>
    <w:rsid w:val="00BD5D9E"/>
  </w:style>
  <w:style w:type="paragraph" w:styleId="a4">
    <w:name w:val="Normal (Web)"/>
    <w:basedOn w:val="a"/>
    <w:rsid w:val="000B1ABA"/>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5">
    <w:name w:val="Plain Text"/>
    <w:basedOn w:val="a"/>
    <w:link w:val="a6"/>
    <w:rsid w:val="00A07CA1"/>
    <w:pPr>
      <w:autoSpaceDE w:val="0"/>
      <w:autoSpaceDN w:val="0"/>
      <w:adjustRightInd w:val="0"/>
      <w:spacing w:after="0" w:line="240" w:lineRule="auto"/>
    </w:pPr>
    <w:rPr>
      <w:rFonts w:ascii="Courier New" w:hAnsi="Courier New"/>
      <w:sz w:val="20"/>
      <w:szCs w:val="20"/>
      <w:lang w:val="uk-UA" w:eastAsia="uk-UA"/>
    </w:rPr>
  </w:style>
  <w:style w:type="character" w:customStyle="1" w:styleId="a6">
    <w:name w:val="Текст Знак"/>
    <w:link w:val="a5"/>
    <w:locked/>
    <w:rsid w:val="00A07CA1"/>
    <w:rPr>
      <w:rFonts w:ascii="Courier New" w:hAnsi="Courier New" w:cs="Times New Roman"/>
      <w:sz w:val="20"/>
      <w:lang w:val="uk-UA" w:eastAsia="uk-UA"/>
    </w:rPr>
  </w:style>
  <w:style w:type="paragraph" w:styleId="a7">
    <w:name w:val="List Paragraph"/>
    <w:basedOn w:val="a"/>
    <w:uiPriority w:val="1"/>
    <w:qFormat/>
    <w:rsid w:val="00A07CA1"/>
    <w:pPr>
      <w:ind w:left="720"/>
      <w:contextualSpacing/>
    </w:pPr>
  </w:style>
  <w:style w:type="paragraph" w:styleId="a8">
    <w:name w:val="Body Text"/>
    <w:basedOn w:val="a"/>
    <w:link w:val="a9"/>
    <w:uiPriority w:val="99"/>
    <w:rsid w:val="002C2037"/>
    <w:pPr>
      <w:widowControl w:val="0"/>
      <w:autoSpaceDE w:val="0"/>
      <w:autoSpaceDN w:val="0"/>
      <w:spacing w:after="0" w:line="240" w:lineRule="auto"/>
      <w:ind w:left="101"/>
    </w:pPr>
    <w:rPr>
      <w:sz w:val="20"/>
      <w:szCs w:val="20"/>
    </w:rPr>
  </w:style>
  <w:style w:type="character" w:customStyle="1" w:styleId="a9">
    <w:name w:val="Основной текст Знак"/>
    <w:link w:val="a8"/>
    <w:uiPriority w:val="99"/>
    <w:semiHidden/>
    <w:locked/>
    <w:rsid w:val="001C308A"/>
    <w:rPr>
      <w:rFonts w:cs="Times New Roman"/>
      <w:lang w:eastAsia="en-US"/>
    </w:rPr>
  </w:style>
  <w:style w:type="table" w:styleId="aa">
    <w:name w:val="Table Grid"/>
    <w:basedOn w:val="a1"/>
    <w:uiPriority w:val="99"/>
    <w:locked/>
    <w:rsid w:val="005E5358"/>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2D1DAD"/>
    <w:pPr>
      <w:spacing w:after="120" w:line="480" w:lineRule="auto"/>
    </w:pPr>
    <w:rPr>
      <w:sz w:val="20"/>
      <w:szCs w:val="20"/>
    </w:rPr>
  </w:style>
  <w:style w:type="character" w:customStyle="1" w:styleId="22">
    <w:name w:val="Основной текст 2 Знак"/>
    <w:link w:val="21"/>
    <w:uiPriority w:val="99"/>
    <w:locked/>
    <w:rsid w:val="007A3F7B"/>
    <w:rPr>
      <w:rFonts w:cs="Times New Roman"/>
      <w:lang w:eastAsia="en-US"/>
    </w:rPr>
  </w:style>
  <w:style w:type="paragraph" w:styleId="ab">
    <w:name w:val="header"/>
    <w:basedOn w:val="a"/>
    <w:link w:val="ac"/>
    <w:uiPriority w:val="99"/>
    <w:rsid w:val="00157AD2"/>
    <w:pPr>
      <w:tabs>
        <w:tab w:val="center" w:pos="4677"/>
        <w:tab w:val="right" w:pos="9355"/>
      </w:tabs>
      <w:spacing w:after="0" w:line="240" w:lineRule="auto"/>
    </w:pPr>
    <w:rPr>
      <w:sz w:val="20"/>
      <w:szCs w:val="20"/>
    </w:rPr>
  </w:style>
  <w:style w:type="character" w:customStyle="1" w:styleId="ac">
    <w:name w:val="Верхний колонтитул Знак"/>
    <w:link w:val="ab"/>
    <w:uiPriority w:val="99"/>
    <w:locked/>
    <w:rsid w:val="00157AD2"/>
    <w:rPr>
      <w:rFonts w:cs="Times New Roman"/>
      <w:lang w:eastAsia="en-US"/>
    </w:rPr>
  </w:style>
  <w:style w:type="paragraph" w:styleId="ad">
    <w:name w:val="footer"/>
    <w:basedOn w:val="a"/>
    <w:link w:val="ae"/>
    <w:uiPriority w:val="99"/>
    <w:rsid w:val="00157AD2"/>
    <w:pPr>
      <w:tabs>
        <w:tab w:val="center" w:pos="4677"/>
        <w:tab w:val="right" w:pos="9355"/>
      </w:tabs>
      <w:spacing w:after="0" w:line="240" w:lineRule="auto"/>
    </w:pPr>
    <w:rPr>
      <w:sz w:val="20"/>
      <w:szCs w:val="20"/>
    </w:rPr>
  </w:style>
  <w:style w:type="character" w:customStyle="1" w:styleId="ae">
    <w:name w:val="Нижний колонтитул Знак"/>
    <w:link w:val="ad"/>
    <w:uiPriority w:val="99"/>
    <w:locked/>
    <w:rsid w:val="00157AD2"/>
    <w:rPr>
      <w:rFonts w:cs="Times New Roman"/>
      <w:lang w:eastAsia="en-US"/>
    </w:rPr>
  </w:style>
  <w:style w:type="character" w:customStyle="1" w:styleId="FontStyle18">
    <w:name w:val="Font Style18"/>
    <w:uiPriority w:val="99"/>
    <w:rsid w:val="000843A7"/>
    <w:rPr>
      <w:rFonts w:ascii="Times New Roman" w:hAnsi="Times New Roman"/>
      <w:sz w:val="26"/>
    </w:rPr>
  </w:style>
  <w:style w:type="paragraph" w:customStyle="1" w:styleId="Style2">
    <w:name w:val="Style2"/>
    <w:basedOn w:val="a"/>
    <w:uiPriority w:val="99"/>
    <w:rsid w:val="000843A7"/>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
    <w:name w:val="Style3"/>
    <w:basedOn w:val="a"/>
    <w:uiPriority w:val="99"/>
    <w:rsid w:val="00A47B6E"/>
    <w:pPr>
      <w:widowControl w:val="0"/>
      <w:suppressAutoHyphens/>
      <w:autoSpaceDE w:val="0"/>
      <w:spacing w:after="0" w:line="240" w:lineRule="auto"/>
    </w:pPr>
    <w:rPr>
      <w:rFonts w:ascii="Times New Roman" w:eastAsia="Times New Roman" w:hAnsi="Times New Roman"/>
      <w:sz w:val="24"/>
      <w:szCs w:val="24"/>
      <w:lang w:eastAsia="ar-SA"/>
    </w:rPr>
  </w:style>
  <w:style w:type="character" w:customStyle="1" w:styleId="WW8Num5z0">
    <w:name w:val="WW8Num5z0"/>
    <w:uiPriority w:val="99"/>
    <w:rsid w:val="006029BC"/>
    <w:rPr>
      <w:rFonts w:ascii="Times New Roman" w:hAnsi="Times New Roman"/>
      <w:sz w:val="24"/>
      <w:lang w:val="uk-UA"/>
    </w:rPr>
  </w:style>
  <w:style w:type="paragraph" w:customStyle="1" w:styleId="Style7">
    <w:name w:val="Style7"/>
    <w:basedOn w:val="a"/>
    <w:uiPriority w:val="99"/>
    <w:rsid w:val="006029BC"/>
    <w:pPr>
      <w:widowControl w:val="0"/>
      <w:suppressAutoHyphens/>
      <w:autoSpaceDE w:val="0"/>
      <w:spacing w:after="0" w:line="154" w:lineRule="exact"/>
      <w:jc w:val="both"/>
    </w:pPr>
    <w:rPr>
      <w:rFonts w:ascii="Times New Roman" w:eastAsia="Times New Roman" w:hAnsi="Times New Roman"/>
      <w:sz w:val="24"/>
      <w:szCs w:val="24"/>
      <w:lang w:eastAsia="ar-SA"/>
    </w:rPr>
  </w:style>
  <w:style w:type="character" w:customStyle="1" w:styleId="WW8Num6z0">
    <w:name w:val="WW8Num6z0"/>
    <w:uiPriority w:val="99"/>
    <w:rsid w:val="00D65C35"/>
    <w:rPr>
      <w:rFonts w:ascii="Times New Roman" w:hAnsi="Times New Roman"/>
      <w:lang w:val="uk-UA"/>
    </w:rPr>
  </w:style>
  <w:style w:type="paragraph" w:styleId="af">
    <w:name w:val="No Spacing"/>
    <w:uiPriority w:val="99"/>
    <w:qFormat/>
    <w:rsid w:val="00BF65BC"/>
    <w:rPr>
      <w:sz w:val="22"/>
      <w:szCs w:val="22"/>
      <w:lang w:eastAsia="en-US"/>
    </w:rPr>
  </w:style>
  <w:style w:type="character" w:styleId="af0">
    <w:name w:val="FollowedHyperlink"/>
    <w:uiPriority w:val="99"/>
    <w:semiHidden/>
    <w:rsid w:val="00361AFA"/>
    <w:rPr>
      <w:rFonts w:cs="Times New Roman"/>
      <w:color w:val="800080"/>
      <w:u w:val="single"/>
    </w:rPr>
  </w:style>
  <w:style w:type="character" w:customStyle="1" w:styleId="xfm03435551">
    <w:name w:val="xfm_03435551"/>
    <w:uiPriority w:val="99"/>
    <w:rsid w:val="00644019"/>
    <w:rPr>
      <w:rFonts w:cs="Times New Roman"/>
    </w:rPr>
  </w:style>
  <w:style w:type="paragraph" w:styleId="23">
    <w:name w:val="Body Text Indent 2"/>
    <w:basedOn w:val="a"/>
    <w:link w:val="24"/>
    <w:uiPriority w:val="99"/>
    <w:semiHidden/>
    <w:rsid w:val="001A1BE4"/>
    <w:pPr>
      <w:spacing w:after="120" w:line="480" w:lineRule="auto"/>
      <w:ind w:left="283"/>
    </w:pPr>
    <w:rPr>
      <w:sz w:val="20"/>
      <w:szCs w:val="20"/>
    </w:rPr>
  </w:style>
  <w:style w:type="character" w:customStyle="1" w:styleId="24">
    <w:name w:val="Основной текст с отступом 2 Знак"/>
    <w:link w:val="23"/>
    <w:uiPriority w:val="99"/>
    <w:semiHidden/>
    <w:locked/>
    <w:rsid w:val="001A1BE4"/>
    <w:rPr>
      <w:rFonts w:cs="Times New Roman"/>
      <w:lang w:eastAsia="en-US"/>
    </w:rPr>
  </w:style>
  <w:style w:type="character" w:styleId="af1">
    <w:name w:val="page number"/>
    <w:rsid w:val="00D55649"/>
    <w:rPr>
      <w:rFonts w:cs="Times New Roman"/>
    </w:rPr>
  </w:style>
  <w:style w:type="paragraph" w:styleId="af2">
    <w:name w:val="Revision"/>
    <w:hidden/>
    <w:uiPriority w:val="99"/>
    <w:semiHidden/>
    <w:rsid w:val="001A2DBA"/>
    <w:rPr>
      <w:sz w:val="22"/>
      <w:szCs w:val="22"/>
      <w:lang w:eastAsia="en-US"/>
    </w:rPr>
  </w:style>
  <w:style w:type="paragraph" w:styleId="af3">
    <w:name w:val="Balloon Text"/>
    <w:basedOn w:val="a"/>
    <w:link w:val="af4"/>
    <w:uiPriority w:val="99"/>
    <w:semiHidden/>
    <w:rsid w:val="001A2DBA"/>
    <w:pPr>
      <w:spacing w:after="0" w:line="240" w:lineRule="auto"/>
    </w:pPr>
    <w:rPr>
      <w:rFonts w:ascii="Tahoma" w:hAnsi="Tahoma"/>
      <w:sz w:val="16"/>
      <w:szCs w:val="16"/>
    </w:rPr>
  </w:style>
  <w:style w:type="character" w:customStyle="1" w:styleId="af4">
    <w:name w:val="Текст выноски Знак"/>
    <w:link w:val="af3"/>
    <w:uiPriority w:val="99"/>
    <w:semiHidden/>
    <w:locked/>
    <w:rsid w:val="001A2DBA"/>
    <w:rPr>
      <w:rFonts w:ascii="Tahoma" w:hAnsi="Tahoma" w:cs="Tahoma"/>
      <w:sz w:val="16"/>
      <w:szCs w:val="16"/>
      <w:lang w:eastAsia="en-US"/>
    </w:rPr>
  </w:style>
  <w:style w:type="paragraph" w:styleId="af5">
    <w:name w:val="Body Text Indent"/>
    <w:basedOn w:val="a"/>
    <w:link w:val="af6"/>
    <w:uiPriority w:val="99"/>
    <w:semiHidden/>
    <w:rsid w:val="001A2DBA"/>
    <w:pPr>
      <w:spacing w:after="120"/>
      <w:ind w:left="283"/>
    </w:pPr>
    <w:rPr>
      <w:sz w:val="20"/>
      <w:szCs w:val="20"/>
    </w:rPr>
  </w:style>
  <w:style w:type="character" w:customStyle="1" w:styleId="af6">
    <w:name w:val="Основной текст с отступом Знак"/>
    <w:link w:val="af5"/>
    <w:uiPriority w:val="99"/>
    <w:semiHidden/>
    <w:locked/>
    <w:rsid w:val="001A2DBA"/>
    <w:rPr>
      <w:rFonts w:cs="Times New Roman"/>
      <w:lang w:eastAsia="en-US"/>
    </w:rPr>
  </w:style>
  <w:style w:type="paragraph" w:customStyle="1" w:styleId="Default">
    <w:name w:val="Default"/>
    <w:uiPriority w:val="99"/>
    <w:rsid w:val="008B0EF0"/>
    <w:pPr>
      <w:autoSpaceDE w:val="0"/>
      <w:autoSpaceDN w:val="0"/>
      <w:adjustRightInd w:val="0"/>
    </w:pPr>
    <w:rPr>
      <w:rFonts w:ascii="Arial" w:hAnsi="Arial" w:cs="Arial"/>
      <w:color w:val="000000"/>
      <w:sz w:val="24"/>
      <w:szCs w:val="24"/>
    </w:rPr>
  </w:style>
  <w:style w:type="paragraph" w:customStyle="1" w:styleId="Standard">
    <w:name w:val="Standard"/>
    <w:uiPriority w:val="99"/>
    <w:rsid w:val="00F46D56"/>
    <w:pPr>
      <w:suppressAutoHyphens/>
      <w:autoSpaceDN w:val="0"/>
      <w:textAlignment w:val="baseline"/>
    </w:pPr>
    <w:rPr>
      <w:rFonts w:ascii="Times New Roman" w:eastAsia="Times New Roman" w:hAnsi="Times New Roman"/>
      <w:kern w:val="3"/>
      <w:sz w:val="24"/>
      <w:szCs w:val="24"/>
      <w:lang w:val="uk-UA"/>
    </w:rPr>
  </w:style>
  <w:style w:type="paragraph" w:customStyle="1" w:styleId="31">
    <w:name w:val="Основной текст 31"/>
    <w:basedOn w:val="a"/>
    <w:rsid w:val="002562A8"/>
    <w:pPr>
      <w:suppressAutoHyphens/>
      <w:spacing w:after="0" w:line="240" w:lineRule="auto"/>
      <w:jc w:val="both"/>
    </w:pPr>
    <w:rPr>
      <w:rFonts w:ascii="Times New Roman" w:eastAsia="Times New Roman" w:hAnsi="Times New Roman"/>
      <w:color w:val="000000"/>
      <w:szCs w:val="20"/>
      <w:lang w:val="uk-UA" w:eastAsia="ar-SA"/>
    </w:rPr>
  </w:style>
  <w:style w:type="paragraph" w:customStyle="1" w:styleId="StyleZakonu">
    <w:name w:val="StyleZakonu"/>
    <w:basedOn w:val="a"/>
    <w:link w:val="StyleZakonu0"/>
    <w:rsid w:val="000A2068"/>
    <w:pPr>
      <w:spacing w:after="60" w:line="220" w:lineRule="exact"/>
      <w:ind w:firstLine="284"/>
      <w:jc w:val="both"/>
    </w:pPr>
    <w:rPr>
      <w:rFonts w:ascii="Times New Roman" w:eastAsia="Times New Roman" w:hAnsi="Times New Roman"/>
      <w:sz w:val="20"/>
      <w:szCs w:val="20"/>
      <w:lang w:val="uk-UA" w:eastAsia="ru-RU"/>
    </w:rPr>
  </w:style>
  <w:style w:type="character" w:customStyle="1" w:styleId="StyleZakonu0">
    <w:name w:val="StyleZakonu Знак"/>
    <w:link w:val="StyleZakonu"/>
    <w:locked/>
    <w:rsid w:val="000A2068"/>
    <w:rPr>
      <w:rFonts w:ascii="Times New Roman" w:eastAsia="Times New Roman" w:hAnsi="Times New Roman"/>
      <w:lang w:val="uk-UA"/>
    </w:rPr>
  </w:style>
  <w:style w:type="character" w:customStyle="1" w:styleId="spanrvts0">
    <w:name w:val="span_rvts0"/>
    <w:basedOn w:val="a0"/>
    <w:rsid w:val="00590974"/>
    <w:rPr>
      <w:rFonts w:ascii="Times New Roman" w:eastAsia="Times New Roman" w:hAnsi="Times New Roman" w:cs="Times New Roman" w:hint="default"/>
      <w:b w:val="0"/>
      <w:bCs w:val="0"/>
      <w:i w:val="0"/>
      <w:iCs w:val="0"/>
      <w:sz w:val="24"/>
      <w:szCs w:val="24"/>
    </w:rPr>
  </w:style>
  <w:style w:type="character" w:customStyle="1" w:styleId="arvts96">
    <w:name w:val="a_rvts96"/>
    <w:basedOn w:val="a0"/>
    <w:rsid w:val="00590974"/>
    <w:rPr>
      <w:rFonts w:ascii="Times New Roman" w:eastAsia="Times New Roman" w:hAnsi="Times New Roman" w:cs="Times New Roman" w:hint="default"/>
      <w:b w:val="0"/>
      <w:bCs w:val="0"/>
      <w:i w:val="0"/>
      <w:iCs w:val="0"/>
      <w:color w:val="000099"/>
      <w:sz w:val="24"/>
      <w:szCs w:val="24"/>
    </w:rPr>
  </w:style>
  <w:style w:type="paragraph" w:customStyle="1" w:styleId="TableParagraph">
    <w:name w:val="Table Paragraph"/>
    <w:basedOn w:val="a"/>
    <w:uiPriority w:val="1"/>
    <w:qFormat/>
    <w:rsid w:val="00590974"/>
    <w:pPr>
      <w:widowControl w:val="0"/>
      <w:autoSpaceDE w:val="0"/>
      <w:autoSpaceDN w:val="0"/>
      <w:spacing w:after="0" w:line="240" w:lineRule="auto"/>
    </w:pPr>
    <w:rPr>
      <w:rFonts w:ascii="Times New Roman" w:eastAsia="Times New Roman" w:hAnsi="Times New Roman"/>
      <w:lang w:val="uk-UA"/>
    </w:rPr>
  </w:style>
  <w:style w:type="paragraph" w:customStyle="1" w:styleId="Textbody">
    <w:name w:val="Text body"/>
    <w:basedOn w:val="a"/>
    <w:rsid w:val="00590974"/>
    <w:pPr>
      <w:suppressAutoHyphens/>
      <w:autoSpaceDN w:val="0"/>
      <w:spacing w:after="140" w:line="288" w:lineRule="auto"/>
      <w:textAlignment w:val="baseline"/>
    </w:pPr>
    <w:rPr>
      <w:rFonts w:cs="F"/>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7556">
      <w:bodyDiv w:val="1"/>
      <w:marLeft w:val="0"/>
      <w:marRight w:val="0"/>
      <w:marTop w:val="0"/>
      <w:marBottom w:val="0"/>
      <w:divBdr>
        <w:top w:val="none" w:sz="0" w:space="0" w:color="auto"/>
        <w:left w:val="none" w:sz="0" w:space="0" w:color="auto"/>
        <w:bottom w:val="none" w:sz="0" w:space="0" w:color="auto"/>
        <w:right w:val="none" w:sz="0" w:space="0" w:color="auto"/>
      </w:divBdr>
    </w:div>
    <w:div w:id="92170761">
      <w:marLeft w:val="0"/>
      <w:marRight w:val="0"/>
      <w:marTop w:val="0"/>
      <w:marBottom w:val="0"/>
      <w:divBdr>
        <w:top w:val="none" w:sz="0" w:space="0" w:color="auto"/>
        <w:left w:val="none" w:sz="0" w:space="0" w:color="auto"/>
        <w:bottom w:val="none" w:sz="0" w:space="0" w:color="auto"/>
        <w:right w:val="none" w:sz="0" w:space="0" w:color="auto"/>
      </w:divBdr>
    </w:div>
    <w:div w:id="92170762">
      <w:marLeft w:val="0"/>
      <w:marRight w:val="0"/>
      <w:marTop w:val="0"/>
      <w:marBottom w:val="0"/>
      <w:divBdr>
        <w:top w:val="none" w:sz="0" w:space="0" w:color="auto"/>
        <w:left w:val="none" w:sz="0" w:space="0" w:color="auto"/>
        <w:bottom w:val="none" w:sz="0" w:space="0" w:color="auto"/>
        <w:right w:val="none" w:sz="0" w:space="0" w:color="auto"/>
      </w:divBdr>
    </w:div>
    <w:div w:id="92170763">
      <w:marLeft w:val="0"/>
      <w:marRight w:val="0"/>
      <w:marTop w:val="0"/>
      <w:marBottom w:val="0"/>
      <w:divBdr>
        <w:top w:val="none" w:sz="0" w:space="0" w:color="auto"/>
        <w:left w:val="none" w:sz="0" w:space="0" w:color="auto"/>
        <w:bottom w:val="none" w:sz="0" w:space="0" w:color="auto"/>
        <w:right w:val="none" w:sz="0" w:space="0" w:color="auto"/>
      </w:divBdr>
    </w:div>
    <w:div w:id="305819153">
      <w:bodyDiv w:val="1"/>
      <w:marLeft w:val="0"/>
      <w:marRight w:val="0"/>
      <w:marTop w:val="0"/>
      <w:marBottom w:val="0"/>
      <w:divBdr>
        <w:top w:val="none" w:sz="0" w:space="0" w:color="auto"/>
        <w:left w:val="none" w:sz="0" w:space="0" w:color="auto"/>
        <w:bottom w:val="none" w:sz="0" w:space="0" w:color="auto"/>
        <w:right w:val="none" w:sz="0" w:space="0" w:color="auto"/>
      </w:divBdr>
      <w:divsChild>
        <w:div w:id="482506464">
          <w:marLeft w:val="0"/>
          <w:marRight w:val="450"/>
          <w:marTop w:val="0"/>
          <w:marBottom w:val="0"/>
          <w:divBdr>
            <w:top w:val="none" w:sz="0" w:space="0" w:color="auto"/>
            <w:left w:val="none" w:sz="0" w:space="0" w:color="auto"/>
            <w:bottom w:val="none" w:sz="0" w:space="0" w:color="auto"/>
            <w:right w:val="none" w:sz="0" w:space="0" w:color="auto"/>
          </w:divBdr>
        </w:div>
        <w:div w:id="272519261">
          <w:marLeft w:val="0"/>
          <w:marRight w:val="0"/>
          <w:marTop w:val="0"/>
          <w:marBottom w:val="0"/>
          <w:divBdr>
            <w:top w:val="none" w:sz="0" w:space="0" w:color="auto"/>
            <w:left w:val="none" w:sz="0" w:space="0" w:color="auto"/>
            <w:bottom w:val="none" w:sz="0" w:space="0" w:color="auto"/>
            <w:right w:val="none" w:sz="0" w:space="0" w:color="auto"/>
          </w:divBdr>
        </w:div>
      </w:divsChild>
    </w:div>
    <w:div w:id="417287438">
      <w:bodyDiv w:val="1"/>
      <w:marLeft w:val="0"/>
      <w:marRight w:val="0"/>
      <w:marTop w:val="0"/>
      <w:marBottom w:val="0"/>
      <w:divBdr>
        <w:top w:val="none" w:sz="0" w:space="0" w:color="auto"/>
        <w:left w:val="none" w:sz="0" w:space="0" w:color="auto"/>
        <w:bottom w:val="none" w:sz="0" w:space="0" w:color="auto"/>
        <w:right w:val="none" w:sz="0" w:space="0" w:color="auto"/>
      </w:divBdr>
    </w:div>
    <w:div w:id="418912202">
      <w:bodyDiv w:val="1"/>
      <w:marLeft w:val="0"/>
      <w:marRight w:val="0"/>
      <w:marTop w:val="0"/>
      <w:marBottom w:val="0"/>
      <w:divBdr>
        <w:top w:val="none" w:sz="0" w:space="0" w:color="auto"/>
        <w:left w:val="none" w:sz="0" w:space="0" w:color="auto"/>
        <w:bottom w:val="none" w:sz="0" w:space="0" w:color="auto"/>
        <w:right w:val="none" w:sz="0" w:space="0" w:color="auto"/>
      </w:divBdr>
      <w:divsChild>
        <w:div w:id="175996300">
          <w:marLeft w:val="0"/>
          <w:marRight w:val="0"/>
          <w:marTop w:val="0"/>
          <w:marBottom w:val="0"/>
          <w:divBdr>
            <w:top w:val="none" w:sz="0" w:space="0" w:color="auto"/>
            <w:left w:val="none" w:sz="0" w:space="0" w:color="auto"/>
            <w:bottom w:val="none" w:sz="0" w:space="0" w:color="auto"/>
            <w:right w:val="none" w:sz="0" w:space="0" w:color="auto"/>
          </w:divBdr>
        </w:div>
      </w:divsChild>
    </w:div>
    <w:div w:id="522866671">
      <w:bodyDiv w:val="1"/>
      <w:marLeft w:val="0"/>
      <w:marRight w:val="0"/>
      <w:marTop w:val="0"/>
      <w:marBottom w:val="0"/>
      <w:divBdr>
        <w:top w:val="none" w:sz="0" w:space="0" w:color="auto"/>
        <w:left w:val="none" w:sz="0" w:space="0" w:color="auto"/>
        <w:bottom w:val="none" w:sz="0" w:space="0" w:color="auto"/>
        <w:right w:val="none" w:sz="0" w:space="0" w:color="auto"/>
      </w:divBdr>
    </w:div>
    <w:div w:id="1213495638">
      <w:bodyDiv w:val="1"/>
      <w:marLeft w:val="0"/>
      <w:marRight w:val="0"/>
      <w:marTop w:val="0"/>
      <w:marBottom w:val="0"/>
      <w:divBdr>
        <w:top w:val="none" w:sz="0" w:space="0" w:color="auto"/>
        <w:left w:val="none" w:sz="0" w:space="0" w:color="auto"/>
        <w:bottom w:val="none" w:sz="0" w:space="0" w:color="auto"/>
        <w:right w:val="none" w:sz="0" w:space="0" w:color="auto"/>
      </w:divBdr>
    </w:div>
    <w:div w:id="1275405149">
      <w:bodyDiv w:val="1"/>
      <w:marLeft w:val="0"/>
      <w:marRight w:val="0"/>
      <w:marTop w:val="0"/>
      <w:marBottom w:val="0"/>
      <w:divBdr>
        <w:top w:val="none" w:sz="0" w:space="0" w:color="auto"/>
        <w:left w:val="none" w:sz="0" w:space="0" w:color="auto"/>
        <w:bottom w:val="none" w:sz="0" w:space="0" w:color="auto"/>
        <w:right w:val="none" w:sz="0" w:space="0" w:color="auto"/>
      </w:divBdr>
    </w:div>
    <w:div w:id="1303661256">
      <w:bodyDiv w:val="1"/>
      <w:marLeft w:val="0"/>
      <w:marRight w:val="0"/>
      <w:marTop w:val="0"/>
      <w:marBottom w:val="0"/>
      <w:divBdr>
        <w:top w:val="none" w:sz="0" w:space="0" w:color="auto"/>
        <w:left w:val="none" w:sz="0" w:space="0" w:color="auto"/>
        <w:bottom w:val="none" w:sz="0" w:space="0" w:color="auto"/>
        <w:right w:val="none" w:sz="0" w:space="0" w:color="auto"/>
      </w:divBdr>
    </w:div>
    <w:div w:id="1539275628">
      <w:bodyDiv w:val="1"/>
      <w:marLeft w:val="0"/>
      <w:marRight w:val="0"/>
      <w:marTop w:val="0"/>
      <w:marBottom w:val="0"/>
      <w:divBdr>
        <w:top w:val="none" w:sz="0" w:space="0" w:color="auto"/>
        <w:left w:val="none" w:sz="0" w:space="0" w:color="auto"/>
        <w:bottom w:val="none" w:sz="0" w:space="0" w:color="auto"/>
        <w:right w:val="none" w:sz="0" w:space="0" w:color="auto"/>
      </w:divBdr>
    </w:div>
    <w:div w:id="1665891158">
      <w:bodyDiv w:val="1"/>
      <w:marLeft w:val="0"/>
      <w:marRight w:val="0"/>
      <w:marTop w:val="0"/>
      <w:marBottom w:val="0"/>
      <w:divBdr>
        <w:top w:val="none" w:sz="0" w:space="0" w:color="auto"/>
        <w:left w:val="none" w:sz="0" w:space="0" w:color="auto"/>
        <w:bottom w:val="none" w:sz="0" w:space="0" w:color="auto"/>
        <w:right w:val="none" w:sz="0" w:space="0" w:color="auto"/>
      </w:divBdr>
      <w:divsChild>
        <w:div w:id="585385338">
          <w:marLeft w:val="0"/>
          <w:marRight w:val="450"/>
          <w:marTop w:val="0"/>
          <w:marBottom w:val="0"/>
          <w:divBdr>
            <w:top w:val="none" w:sz="0" w:space="0" w:color="auto"/>
            <w:left w:val="none" w:sz="0" w:space="0" w:color="auto"/>
            <w:bottom w:val="none" w:sz="0" w:space="0" w:color="auto"/>
            <w:right w:val="none" w:sz="0" w:space="0" w:color="auto"/>
          </w:divBdr>
        </w:div>
        <w:div w:id="147790589">
          <w:marLeft w:val="0"/>
          <w:marRight w:val="0"/>
          <w:marTop w:val="0"/>
          <w:marBottom w:val="0"/>
          <w:divBdr>
            <w:top w:val="none" w:sz="0" w:space="0" w:color="auto"/>
            <w:left w:val="none" w:sz="0" w:space="0" w:color="auto"/>
            <w:bottom w:val="none" w:sz="0" w:space="0" w:color="auto"/>
            <w:right w:val="none" w:sz="0" w:space="0" w:color="auto"/>
          </w:divBdr>
        </w:div>
      </w:divsChild>
    </w:div>
    <w:div w:id="1696732420">
      <w:bodyDiv w:val="1"/>
      <w:marLeft w:val="0"/>
      <w:marRight w:val="0"/>
      <w:marTop w:val="0"/>
      <w:marBottom w:val="0"/>
      <w:divBdr>
        <w:top w:val="none" w:sz="0" w:space="0" w:color="auto"/>
        <w:left w:val="none" w:sz="0" w:space="0" w:color="auto"/>
        <w:bottom w:val="none" w:sz="0" w:space="0" w:color="auto"/>
        <w:right w:val="none" w:sz="0" w:space="0" w:color="auto"/>
      </w:divBdr>
      <w:divsChild>
        <w:div w:id="412631734">
          <w:marLeft w:val="0"/>
          <w:marRight w:val="450"/>
          <w:marTop w:val="0"/>
          <w:marBottom w:val="0"/>
          <w:divBdr>
            <w:top w:val="none" w:sz="0" w:space="0" w:color="auto"/>
            <w:left w:val="none" w:sz="0" w:space="0" w:color="auto"/>
            <w:bottom w:val="none" w:sz="0" w:space="0" w:color="auto"/>
            <w:right w:val="none" w:sz="0" w:space="0" w:color="auto"/>
          </w:divBdr>
        </w:div>
        <w:div w:id="2083091467">
          <w:marLeft w:val="0"/>
          <w:marRight w:val="0"/>
          <w:marTop w:val="0"/>
          <w:marBottom w:val="0"/>
          <w:divBdr>
            <w:top w:val="none" w:sz="0" w:space="0" w:color="auto"/>
            <w:left w:val="none" w:sz="0" w:space="0" w:color="auto"/>
            <w:bottom w:val="none" w:sz="0" w:space="0" w:color="auto"/>
            <w:right w:val="none" w:sz="0" w:space="0" w:color="auto"/>
          </w:divBdr>
          <w:divsChild>
            <w:div w:id="1178958740">
              <w:marLeft w:val="0"/>
              <w:marRight w:val="0"/>
              <w:marTop w:val="0"/>
              <w:marBottom w:val="0"/>
              <w:divBdr>
                <w:top w:val="none" w:sz="0" w:space="0" w:color="auto"/>
                <w:left w:val="none" w:sz="0" w:space="0" w:color="auto"/>
                <w:bottom w:val="none" w:sz="0" w:space="0" w:color="auto"/>
                <w:right w:val="none" w:sz="0" w:space="0" w:color="auto"/>
              </w:divBdr>
              <w:divsChild>
                <w:div w:id="161921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864327">
      <w:bodyDiv w:val="1"/>
      <w:marLeft w:val="0"/>
      <w:marRight w:val="0"/>
      <w:marTop w:val="0"/>
      <w:marBottom w:val="0"/>
      <w:divBdr>
        <w:top w:val="none" w:sz="0" w:space="0" w:color="auto"/>
        <w:left w:val="none" w:sz="0" w:space="0" w:color="auto"/>
        <w:bottom w:val="none" w:sz="0" w:space="0" w:color="auto"/>
        <w:right w:val="none" w:sz="0" w:space="0" w:color="auto"/>
      </w:divBdr>
    </w:div>
    <w:div w:id="1857578001">
      <w:bodyDiv w:val="1"/>
      <w:marLeft w:val="0"/>
      <w:marRight w:val="0"/>
      <w:marTop w:val="0"/>
      <w:marBottom w:val="0"/>
      <w:divBdr>
        <w:top w:val="none" w:sz="0" w:space="0" w:color="auto"/>
        <w:left w:val="none" w:sz="0" w:space="0" w:color="auto"/>
        <w:bottom w:val="none" w:sz="0" w:space="0" w:color="auto"/>
        <w:right w:val="none" w:sz="0" w:space="0" w:color="auto"/>
      </w:divBdr>
    </w:div>
    <w:div w:id="205843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c.gov.ua/acts/pro-vidachu-licenziyi-z-virobnictva-elektrichnoyi-energiyi-kp-tke-chmr" TargetMode="External"/><Relationship Id="rId13" Type="http://schemas.openxmlformats.org/officeDocument/2006/relationships/hyperlink" Target="https://zakon.rada.gov.ua/laws/show/1730-19" TargetMode="External"/><Relationship Id="rId3" Type="http://schemas.openxmlformats.org/officeDocument/2006/relationships/settings" Target="settings.xml"/><Relationship Id="rId7" Type="http://schemas.openxmlformats.org/officeDocument/2006/relationships/hyperlink" Target="https://youcontrol.com.ua/catalog/company_details/34339125/" TargetMode="External"/><Relationship Id="rId12" Type="http://schemas.openxmlformats.org/officeDocument/2006/relationships/hyperlink" Target="https://cg.gov.ua/index.php?id=11156&amp;tp=7&amp;n_doc=381&amp;s_dtc=2022-10-19&amp;csrf=3855d6e46bcef26d31e7f8a0adc4a677ebc216fbe8ce90962bbc72faea102d7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g.gov.ua/index.php?id=11156&amp;tp=7&amp;n_doc=380&amp;s_dtc=2022-10-19&amp;csrf=dfb22f9f33ef684d86aa84ca60163001462f411657b3ee6dd1627358b8defd8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g.gov.ua/index.php?id=11156&amp;tp=7&amp;n_doc=379&amp;s_dtc=2022-10-19&amp;csrf=d99b7328136ba0263c162d3233c6fef6c39cd7b89dcf8da28c805e1b4f86bab7" TargetMode="External"/><Relationship Id="rId4" Type="http://schemas.openxmlformats.org/officeDocument/2006/relationships/webSettings" Target="webSettings.xml"/><Relationship Id="rId9" Type="http://schemas.openxmlformats.org/officeDocument/2006/relationships/hyperlink" Target="https://www.nerc.gov.ua/acts/pro-vidachu-licenziyi-z-virobnictva-teplovoyi-energiyi-kp-tke-chm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3947</Words>
  <Characters>22500</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2025-04-29T11:13:00Z</cp:lastPrinted>
  <dcterms:created xsi:type="dcterms:W3CDTF">2025-07-17T11:07:00Z</dcterms:created>
  <dcterms:modified xsi:type="dcterms:W3CDTF">2025-07-17T11:07:00Z</dcterms:modified>
</cp:coreProperties>
</file>