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5CD" w:rsidRPr="0057552A" w:rsidRDefault="00F605CD" w:rsidP="00F605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7552A">
        <w:rPr>
          <w:rFonts w:ascii="Times New Roman" w:hAnsi="Times New Roman" w:cs="Times New Roman"/>
          <w:b/>
          <w:sz w:val="28"/>
          <w:szCs w:val="28"/>
        </w:rPr>
        <w:t>Опис</w:t>
      </w:r>
      <w:proofErr w:type="spellEnd"/>
      <w:r w:rsidRPr="005755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552A">
        <w:rPr>
          <w:rFonts w:ascii="Times New Roman" w:hAnsi="Times New Roman" w:cs="Times New Roman"/>
          <w:b/>
          <w:sz w:val="28"/>
          <w:szCs w:val="28"/>
        </w:rPr>
        <w:t>істотних</w:t>
      </w:r>
      <w:proofErr w:type="spellEnd"/>
      <w:r w:rsidRPr="005755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552A">
        <w:rPr>
          <w:rFonts w:ascii="Times New Roman" w:hAnsi="Times New Roman" w:cs="Times New Roman"/>
          <w:b/>
          <w:sz w:val="28"/>
          <w:szCs w:val="28"/>
        </w:rPr>
        <w:t>передбачуваних</w:t>
      </w:r>
      <w:proofErr w:type="spellEnd"/>
      <w:r w:rsidRPr="005755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552A">
        <w:rPr>
          <w:rFonts w:ascii="Times New Roman" w:hAnsi="Times New Roman" w:cs="Times New Roman"/>
          <w:b/>
          <w:sz w:val="28"/>
          <w:szCs w:val="28"/>
        </w:rPr>
        <w:t>факторів</w:t>
      </w:r>
      <w:proofErr w:type="spellEnd"/>
      <w:r w:rsidRPr="005755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552A">
        <w:rPr>
          <w:rFonts w:ascii="Times New Roman" w:hAnsi="Times New Roman" w:cs="Times New Roman"/>
          <w:b/>
          <w:sz w:val="28"/>
          <w:szCs w:val="28"/>
        </w:rPr>
        <w:t>ризику</w:t>
      </w:r>
      <w:proofErr w:type="spellEnd"/>
      <w:r w:rsidRPr="0057552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7552A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5755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552A">
        <w:rPr>
          <w:rFonts w:ascii="Times New Roman" w:hAnsi="Times New Roman" w:cs="Times New Roman"/>
          <w:b/>
          <w:sz w:val="28"/>
          <w:szCs w:val="28"/>
        </w:rPr>
        <w:t>можуть</w:t>
      </w:r>
      <w:proofErr w:type="spellEnd"/>
      <w:r w:rsidRPr="005755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552A">
        <w:rPr>
          <w:rFonts w:ascii="Times New Roman" w:hAnsi="Times New Roman" w:cs="Times New Roman"/>
          <w:b/>
          <w:sz w:val="28"/>
          <w:szCs w:val="28"/>
        </w:rPr>
        <w:t>вплинути</w:t>
      </w:r>
      <w:proofErr w:type="spellEnd"/>
      <w:r w:rsidRPr="0057552A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57552A">
        <w:rPr>
          <w:rFonts w:ascii="Times New Roman" w:hAnsi="Times New Roman" w:cs="Times New Roman"/>
          <w:b/>
          <w:sz w:val="28"/>
          <w:szCs w:val="28"/>
        </w:rPr>
        <w:t>операції</w:t>
      </w:r>
      <w:proofErr w:type="spellEnd"/>
      <w:r w:rsidRPr="0057552A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57552A">
        <w:rPr>
          <w:rFonts w:ascii="Times New Roman" w:hAnsi="Times New Roman" w:cs="Times New Roman"/>
          <w:b/>
          <w:sz w:val="28"/>
          <w:szCs w:val="28"/>
        </w:rPr>
        <w:t>результати</w:t>
      </w:r>
      <w:proofErr w:type="spellEnd"/>
      <w:r w:rsidRPr="005755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552A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  <w:r w:rsidRPr="005755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552A">
        <w:rPr>
          <w:rFonts w:ascii="Times New Roman" w:hAnsi="Times New Roman" w:cs="Times New Roman"/>
          <w:b/>
          <w:sz w:val="28"/>
          <w:szCs w:val="28"/>
        </w:rPr>
        <w:t>комунального</w:t>
      </w:r>
      <w:proofErr w:type="spellEnd"/>
      <w:r w:rsidRPr="005755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552A">
        <w:rPr>
          <w:rFonts w:ascii="Times New Roman" w:hAnsi="Times New Roman" w:cs="Times New Roman"/>
          <w:b/>
          <w:sz w:val="28"/>
          <w:szCs w:val="28"/>
        </w:rPr>
        <w:t>підприємства</w:t>
      </w:r>
      <w:proofErr w:type="spellEnd"/>
      <w:r w:rsidRPr="0057552A">
        <w:rPr>
          <w:rFonts w:ascii="Times New Roman" w:hAnsi="Times New Roman" w:cs="Times New Roman"/>
          <w:b/>
          <w:sz w:val="28"/>
          <w:szCs w:val="28"/>
        </w:rPr>
        <w:t xml:space="preserve">, та заходи </w:t>
      </w:r>
      <w:proofErr w:type="spellStart"/>
      <w:r w:rsidRPr="0057552A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5755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552A">
        <w:rPr>
          <w:rFonts w:ascii="Times New Roman" w:hAnsi="Times New Roman" w:cs="Times New Roman"/>
          <w:b/>
          <w:sz w:val="28"/>
          <w:szCs w:val="28"/>
        </w:rPr>
        <w:t>управління</w:t>
      </w:r>
      <w:proofErr w:type="spellEnd"/>
      <w:r w:rsidRPr="0057552A">
        <w:rPr>
          <w:rFonts w:ascii="Times New Roman" w:hAnsi="Times New Roman" w:cs="Times New Roman"/>
          <w:b/>
          <w:sz w:val="28"/>
          <w:szCs w:val="28"/>
        </w:rPr>
        <w:t xml:space="preserve"> такими </w:t>
      </w:r>
      <w:proofErr w:type="spellStart"/>
      <w:r w:rsidRPr="0057552A">
        <w:rPr>
          <w:rFonts w:ascii="Times New Roman" w:hAnsi="Times New Roman" w:cs="Times New Roman"/>
          <w:b/>
          <w:sz w:val="28"/>
          <w:szCs w:val="28"/>
        </w:rPr>
        <w:t>ризиками</w:t>
      </w:r>
      <w:proofErr w:type="spellEnd"/>
    </w:p>
    <w:p w:rsidR="00F605CD" w:rsidRPr="00735BB5" w:rsidRDefault="00F605CD" w:rsidP="00F605CD">
      <w:pPr>
        <w:ind w:firstLine="85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735BB5">
        <w:rPr>
          <w:rFonts w:ascii="Times New Roman" w:hAnsi="Times New Roman" w:cs="Times New Roman"/>
          <w:sz w:val="28"/>
          <w:szCs w:val="28"/>
          <w:u w:val="single"/>
        </w:rPr>
        <w:t>Загальна</w:t>
      </w:r>
      <w:proofErr w:type="spellEnd"/>
      <w:r w:rsidRPr="00735BB5">
        <w:rPr>
          <w:rFonts w:ascii="Times New Roman" w:hAnsi="Times New Roman" w:cs="Times New Roman"/>
          <w:sz w:val="28"/>
          <w:szCs w:val="28"/>
          <w:u w:val="single"/>
        </w:rPr>
        <w:t xml:space="preserve"> характеристика</w:t>
      </w:r>
    </w:p>
    <w:p w:rsidR="00F605CD" w:rsidRDefault="00F605CD" w:rsidP="00F605C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вплинути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численні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виникати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спричинити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невизначеність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господарської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імовірності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можливих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неодержання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запланованих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Кваліфікація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умовно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розділяється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у свою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поділятися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фінансовий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діловий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ринковий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виробничий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організаційний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адміністративний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>.</w:t>
      </w:r>
    </w:p>
    <w:p w:rsidR="00F605CD" w:rsidRPr="009E4DBA" w:rsidRDefault="00F605CD" w:rsidP="00F605C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4DBA">
        <w:rPr>
          <w:rFonts w:ascii="Times New Roman" w:hAnsi="Times New Roman" w:cs="Times New Roman"/>
          <w:sz w:val="28"/>
          <w:szCs w:val="28"/>
        </w:rPr>
        <w:t xml:space="preserve"> Порядком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унітарних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затвердженим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09.11.2016 року № 1067,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передбачуваних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за результатами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фактичної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річної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звітності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фактичних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негативних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уже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вплинули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на результат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наведено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нижче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підготовлено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E4DBA">
        <w:rPr>
          <w:rFonts w:ascii="Times New Roman" w:hAnsi="Times New Roman" w:cs="Times New Roman"/>
          <w:sz w:val="28"/>
          <w:szCs w:val="28"/>
        </w:rPr>
        <w:t>фактичних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proofErr w:type="gram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4DBA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4DBA">
        <w:rPr>
          <w:rFonts w:ascii="Times New Roman" w:hAnsi="Times New Roman" w:cs="Times New Roman"/>
          <w:sz w:val="28"/>
          <w:szCs w:val="28"/>
        </w:rPr>
        <w:t>результатами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DBA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9E4D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4DB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E4DBA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F605CD" w:rsidRPr="0057552A" w:rsidRDefault="00F605CD" w:rsidP="00F605CD">
      <w:pPr>
        <w:ind w:firstLine="851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7552A">
        <w:rPr>
          <w:rFonts w:ascii="Times New Roman" w:hAnsi="Times New Roman" w:cs="Times New Roman"/>
          <w:sz w:val="28"/>
          <w:szCs w:val="28"/>
          <w:u w:val="single"/>
          <w:lang w:val="uk-UA"/>
        </w:rPr>
        <w:t>Зовнішні фактори ризику</w:t>
      </w:r>
    </w:p>
    <w:p w:rsidR="00F605CD" w:rsidRDefault="00F605CD" w:rsidP="00F605C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Діловий -</w:t>
      </w:r>
      <w:r w:rsidRPr="009E4D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4DBA">
        <w:rPr>
          <w:rFonts w:ascii="Times New Roman" w:hAnsi="Times New Roman" w:cs="Times New Roman"/>
          <w:sz w:val="28"/>
          <w:szCs w:val="28"/>
          <w:lang w:val="uk-UA"/>
        </w:rPr>
        <w:t>повномасштабн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9E4DBA">
        <w:rPr>
          <w:rFonts w:ascii="Times New Roman" w:hAnsi="Times New Roman" w:cs="Times New Roman"/>
          <w:sz w:val="28"/>
          <w:szCs w:val="28"/>
          <w:lang w:val="uk-UA"/>
        </w:rPr>
        <w:t xml:space="preserve"> військов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9E4DBA">
        <w:rPr>
          <w:rFonts w:ascii="Times New Roman" w:hAnsi="Times New Roman" w:cs="Times New Roman"/>
          <w:sz w:val="28"/>
          <w:szCs w:val="28"/>
          <w:lang w:val="uk-UA"/>
        </w:rPr>
        <w:t xml:space="preserve"> агресі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9E4DBA">
        <w:rPr>
          <w:rFonts w:ascii="Times New Roman" w:hAnsi="Times New Roman" w:cs="Times New Roman"/>
          <w:sz w:val="28"/>
          <w:szCs w:val="28"/>
          <w:lang w:val="uk-UA"/>
        </w:rPr>
        <w:t xml:space="preserve"> російської федерації проти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,о</w:t>
      </w:r>
      <w:r w:rsidRPr="009E4DBA">
        <w:rPr>
          <w:rFonts w:ascii="Times New Roman" w:hAnsi="Times New Roman" w:cs="Times New Roman"/>
          <w:sz w:val="28"/>
          <w:szCs w:val="28"/>
          <w:lang w:val="uk-UA"/>
        </w:rPr>
        <w:t xml:space="preserve">голошення в 2022 році Президентом України по всій території України воєнного стану та загальної мобілізації є істотним передбачуваним фактором ризику, що впливає на всі операції та результати діяльності </w:t>
      </w:r>
      <w:r w:rsidRPr="00735BB5">
        <w:rPr>
          <w:rFonts w:ascii="Times New Roman" w:hAnsi="Times New Roman" w:cs="Times New Roman"/>
          <w:sz w:val="28"/>
          <w:szCs w:val="28"/>
          <w:lang w:val="uk-UA"/>
        </w:rPr>
        <w:t>підприємства.</w:t>
      </w:r>
      <w:r w:rsidRPr="009E4D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735BB5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цьому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5BB5">
        <w:rPr>
          <w:rFonts w:ascii="Times New Roman" w:hAnsi="Times New Roman" w:cs="Times New Roman"/>
          <w:sz w:val="28"/>
          <w:szCs w:val="28"/>
          <w:lang w:val="uk-UA"/>
        </w:rPr>
        <w:t>КП « ТКЕ» ЧМР</w:t>
      </w:r>
      <w:r w:rsidRPr="00735BB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уникнути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наведеного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фактору,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непідвладний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r w:rsidRPr="00735BB5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підприємству </w:t>
      </w:r>
      <w:r w:rsidRPr="00735BB5">
        <w:rPr>
          <w:rFonts w:ascii="Times New Roman" w:hAnsi="Times New Roman" w:cs="Times New Roman"/>
          <w:sz w:val="28"/>
          <w:szCs w:val="28"/>
        </w:rPr>
        <w:t xml:space="preserve">та не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r w:rsidRPr="00735BB5"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Pr="00735B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05CD" w:rsidRDefault="00F605CD" w:rsidP="00F605C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Фінансовий - </w:t>
      </w:r>
      <w:r w:rsidRPr="00735BB5">
        <w:rPr>
          <w:rFonts w:ascii="Times New Roman" w:hAnsi="Times New Roman" w:cs="Times New Roman"/>
          <w:sz w:val="28"/>
          <w:szCs w:val="28"/>
        </w:rPr>
        <w:t xml:space="preserve">Одним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економічно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необґрунтованих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тарифів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теплову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енергію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послугу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централізованого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опалення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». На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тариф на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теплову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енергію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економічно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обґрунтованих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понесених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, у свою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суперечить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чотирнадцятої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п’ятнадцятої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20 Закону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теплопостачання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тарифи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теплову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енергію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економічно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обґрунтованих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тарифи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собівартість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рентабельність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суб'єкта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тарифів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теплову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енергію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нижче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економічно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lastRenderedPageBreak/>
        <w:t>обґрунтованих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05CD" w:rsidRPr="00735BB5" w:rsidRDefault="00F605CD" w:rsidP="00F605CD">
      <w:pPr>
        <w:pStyle w:val="a3"/>
        <w:shd w:val="clear" w:color="auto" w:fill="FFFFFF"/>
        <w:spacing w:line="390" w:lineRule="atLeast"/>
        <w:ind w:firstLine="851"/>
        <w:jc w:val="both"/>
        <w:rPr>
          <w:rFonts w:eastAsia="Times New Roman"/>
          <w:color w:val="182F3A"/>
          <w:sz w:val="28"/>
          <w:szCs w:val="28"/>
          <w:lang w:eastAsia="ru-RU"/>
        </w:rPr>
      </w:pPr>
      <w:proofErr w:type="spellStart"/>
      <w:r w:rsidRPr="00735BB5">
        <w:rPr>
          <w:rFonts w:eastAsia="Times New Roman"/>
          <w:color w:val="182F3A"/>
          <w:sz w:val="28"/>
          <w:szCs w:val="28"/>
          <w:lang w:eastAsia="ru-RU"/>
        </w:rPr>
        <w:t>Розбіжність</w:t>
      </w:r>
      <w:proofErr w:type="spellEnd"/>
      <w:r w:rsidRPr="00735BB5">
        <w:rPr>
          <w:rFonts w:eastAsia="Times New Roman"/>
          <w:color w:val="182F3A"/>
          <w:sz w:val="28"/>
          <w:szCs w:val="28"/>
          <w:lang w:eastAsia="ru-RU"/>
        </w:rPr>
        <w:t xml:space="preserve"> у </w:t>
      </w:r>
      <w:proofErr w:type="spellStart"/>
      <w:r w:rsidRPr="00735BB5">
        <w:rPr>
          <w:rFonts w:eastAsia="Times New Roman"/>
          <w:color w:val="182F3A"/>
          <w:sz w:val="28"/>
          <w:szCs w:val="28"/>
          <w:lang w:eastAsia="ru-RU"/>
        </w:rPr>
        <w:t>термінах</w:t>
      </w:r>
      <w:proofErr w:type="spellEnd"/>
      <w:r w:rsidRPr="00735BB5">
        <w:rPr>
          <w:rFonts w:eastAsia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eastAsia="Times New Roman"/>
          <w:color w:val="182F3A"/>
          <w:sz w:val="28"/>
          <w:szCs w:val="28"/>
          <w:lang w:eastAsia="ru-RU"/>
        </w:rPr>
        <w:t>зміни</w:t>
      </w:r>
      <w:proofErr w:type="spellEnd"/>
      <w:r w:rsidRPr="00735BB5">
        <w:rPr>
          <w:rFonts w:eastAsia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eastAsia="Times New Roman"/>
          <w:color w:val="182F3A"/>
          <w:sz w:val="28"/>
          <w:szCs w:val="28"/>
          <w:lang w:eastAsia="ru-RU"/>
        </w:rPr>
        <w:t>цін</w:t>
      </w:r>
      <w:proofErr w:type="spellEnd"/>
      <w:r w:rsidRPr="00735BB5">
        <w:rPr>
          <w:rFonts w:eastAsia="Times New Roman"/>
          <w:color w:val="182F3A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735BB5">
        <w:rPr>
          <w:rFonts w:eastAsia="Times New Roman"/>
          <w:color w:val="182F3A"/>
          <w:sz w:val="28"/>
          <w:szCs w:val="28"/>
          <w:lang w:eastAsia="ru-RU"/>
        </w:rPr>
        <w:t>ресурси</w:t>
      </w:r>
      <w:proofErr w:type="spellEnd"/>
      <w:r w:rsidRPr="00735BB5">
        <w:rPr>
          <w:rFonts w:eastAsia="Times New Roman"/>
          <w:color w:val="182F3A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182F3A"/>
          <w:sz w:val="28"/>
          <w:szCs w:val="28"/>
          <w:lang w:val="uk-UA" w:eastAsia="ru-RU"/>
        </w:rPr>
        <w:t xml:space="preserve"> </w:t>
      </w:r>
      <w:r w:rsidRPr="00735BB5">
        <w:rPr>
          <w:rFonts w:eastAsia="Times New Roman"/>
          <w:color w:val="182F3A"/>
          <w:sz w:val="28"/>
          <w:szCs w:val="28"/>
          <w:lang w:eastAsia="ru-RU"/>
        </w:rPr>
        <w:t>та</w:t>
      </w:r>
      <w:proofErr w:type="gramEnd"/>
      <w:r>
        <w:rPr>
          <w:rFonts w:eastAsia="Times New Roman"/>
          <w:color w:val="182F3A"/>
          <w:sz w:val="28"/>
          <w:szCs w:val="28"/>
          <w:lang w:val="uk-UA" w:eastAsia="ru-RU"/>
        </w:rPr>
        <w:t xml:space="preserve"> </w:t>
      </w:r>
      <w:r w:rsidRPr="00735BB5">
        <w:rPr>
          <w:rFonts w:eastAsia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eastAsia="Times New Roman"/>
          <w:color w:val="182F3A"/>
          <w:sz w:val="28"/>
          <w:szCs w:val="28"/>
          <w:lang w:eastAsia="ru-RU"/>
        </w:rPr>
        <w:t>введенням</w:t>
      </w:r>
      <w:proofErr w:type="spellEnd"/>
      <w:r w:rsidRPr="00735BB5">
        <w:rPr>
          <w:rFonts w:eastAsia="Times New Roman"/>
          <w:color w:val="182F3A"/>
          <w:sz w:val="28"/>
          <w:szCs w:val="28"/>
          <w:lang w:eastAsia="ru-RU"/>
        </w:rPr>
        <w:t xml:space="preserve"> в </w:t>
      </w:r>
      <w:proofErr w:type="spellStart"/>
      <w:r w:rsidRPr="00735BB5">
        <w:rPr>
          <w:rFonts w:eastAsia="Times New Roman"/>
          <w:color w:val="182F3A"/>
          <w:sz w:val="28"/>
          <w:szCs w:val="28"/>
          <w:lang w:eastAsia="ru-RU"/>
        </w:rPr>
        <w:t>дію</w:t>
      </w:r>
      <w:proofErr w:type="spellEnd"/>
      <w:r w:rsidRPr="00735BB5">
        <w:rPr>
          <w:rFonts w:eastAsia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eastAsia="Times New Roman"/>
          <w:color w:val="182F3A"/>
          <w:sz w:val="28"/>
          <w:szCs w:val="28"/>
          <w:lang w:eastAsia="ru-RU"/>
        </w:rPr>
        <w:t>тарифів</w:t>
      </w:r>
      <w:proofErr w:type="spellEnd"/>
      <w:r>
        <w:rPr>
          <w:rFonts w:eastAsia="Times New Roman"/>
          <w:color w:val="182F3A"/>
          <w:sz w:val="28"/>
          <w:szCs w:val="28"/>
          <w:lang w:val="uk-UA" w:eastAsia="ru-RU"/>
        </w:rPr>
        <w:t xml:space="preserve"> </w:t>
      </w:r>
      <w:r w:rsidRPr="00735BB5">
        <w:rPr>
          <w:rFonts w:eastAsia="Times New Roman"/>
          <w:color w:val="182F3A"/>
          <w:sz w:val="28"/>
          <w:szCs w:val="28"/>
          <w:lang w:eastAsia="ru-RU"/>
        </w:rPr>
        <w:t xml:space="preserve"> на </w:t>
      </w:r>
      <w:r>
        <w:rPr>
          <w:rFonts w:eastAsia="Times New Roman"/>
          <w:color w:val="182F3A"/>
          <w:sz w:val="28"/>
          <w:szCs w:val="28"/>
          <w:lang w:val="uk-UA" w:eastAsia="ru-RU"/>
        </w:rPr>
        <w:t xml:space="preserve">теплову енергію , її </w:t>
      </w:r>
      <w:proofErr w:type="spellStart"/>
      <w:r>
        <w:rPr>
          <w:rFonts w:eastAsia="Times New Roman"/>
          <w:color w:val="182F3A"/>
          <w:sz w:val="28"/>
          <w:szCs w:val="28"/>
          <w:lang w:val="uk-UA" w:eastAsia="ru-RU"/>
        </w:rPr>
        <w:t>віробництво,транспортування</w:t>
      </w:r>
      <w:proofErr w:type="spellEnd"/>
      <w:r>
        <w:rPr>
          <w:rFonts w:eastAsia="Times New Roman"/>
          <w:color w:val="182F3A"/>
          <w:sz w:val="28"/>
          <w:szCs w:val="28"/>
          <w:lang w:val="uk-UA" w:eastAsia="ru-RU"/>
        </w:rPr>
        <w:t xml:space="preserve">  та постачання, послуги з постачання теплової енергії і постачання гарячої води.  </w:t>
      </w:r>
      <w:proofErr w:type="spellStart"/>
      <w:r w:rsidRPr="00735BB5">
        <w:rPr>
          <w:rFonts w:eastAsia="Times New Roman"/>
          <w:color w:val="182F3A"/>
          <w:sz w:val="28"/>
          <w:szCs w:val="28"/>
          <w:lang w:eastAsia="ru-RU"/>
        </w:rPr>
        <w:t>Зміна</w:t>
      </w:r>
      <w:proofErr w:type="spellEnd"/>
      <w:r w:rsidRPr="00735BB5">
        <w:rPr>
          <w:rFonts w:eastAsia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eastAsia="Times New Roman"/>
          <w:color w:val="182F3A"/>
          <w:sz w:val="28"/>
          <w:szCs w:val="28"/>
          <w:lang w:eastAsia="ru-RU"/>
        </w:rPr>
        <w:t>протягом</w:t>
      </w:r>
      <w:proofErr w:type="spellEnd"/>
      <w:r w:rsidRPr="00735BB5">
        <w:rPr>
          <w:rFonts w:eastAsia="Times New Roman"/>
          <w:color w:val="182F3A"/>
          <w:sz w:val="28"/>
          <w:szCs w:val="28"/>
          <w:lang w:eastAsia="ru-RU"/>
        </w:rPr>
        <w:t xml:space="preserve"> строку </w:t>
      </w:r>
      <w:proofErr w:type="spellStart"/>
      <w:r w:rsidRPr="00735BB5">
        <w:rPr>
          <w:rFonts w:eastAsia="Times New Roman"/>
          <w:color w:val="182F3A"/>
          <w:sz w:val="28"/>
          <w:szCs w:val="28"/>
          <w:lang w:eastAsia="ru-RU"/>
        </w:rPr>
        <w:t>дії</w:t>
      </w:r>
      <w:proofErr w:type="spellEnd"/>
      <w:r w:rsidRPr="00735BB5">
        <w:rPr>
          <w:rFonts w:eastAsia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eastAsia="Times New Roman"/>
          <w:color w:val="182F3A"/>
          <w:sz w:val="28"/>
          <w:szCs w:val="28"/>
          <w:lang w:eastAsia="ru-RU"/>
        </w:rPr>
        <w:t>тарифів</w:t>
      </w:r>
      <w:proofErr w:type="spellEnd"/>
      <w:r w:rsidRPr="00735BB5">
        <w:rPr>
          <w:rFonts w:eastAsia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eastAsia="Times New Roman"/>
          <w:color w:val="182F3A"/>
          <w:sz w:val="28"/>
          <w:szCs w:val="28"/>
          <w:lang w:eastAsia="ru-RU"/>
        </w:rPr>
        <w:t>вартості</w:t>
      </w:r>
      <w:proofErr w:type="spellEnd"/>
      <w:r w:rsidRPr="00735BB5">
        <w:rPr>
          <w:rFonts w:eastAsia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eastAsia="Times New Roman"/>
          <w:color w:val="182F3A"/>
          <w:sz w:val="28"/>
          <w:szCs w:val="28"/>
          <w:lang w:eastAsia="ru-RU"/>
        </w:rPr>
        <w:t>окремих</w:t>
      </w:r>
      <w:proofErr w:type="spellEnd"/>
      <w:r w:rsidRPr="00735BB5">
        <w:rPr>
          <w:rFonts w:eastAsia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eastAsia="Times New Roman"/>
          <w:color w:val="182F3A"/>
          <w:sz w:val="28"/>
          <w:szCs w:val="28"/>
          <w:lang w:eastAsia="ru-RU"/>
        </w:rPr>
        <w:t>складових</w:t>
      </w:r>
      <w:proofErr w:type="spellEnd"/>
      <w:r w:rsidRPr="00735BB5">
        <w:rPr>
          <w:rFonts w:eastAsia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eastAsia="Times New Roman"/>
          <w:color w:val="182F3A"/>
          <w:sz w:val="28"/>
          <w:szCs w:val="28"/>
          <w:lang w:eastAsia="ru-RU"/>
        </w:rPr>
        <w:t>структури</w:t>
      </w:r>
      <w:proofErr w:type="spellEnd"/>
      <w:r w:rsidRPr="00735BB5">
        <w:rPr>
          <w:rFonts w:eastAsia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eastAsia="Times New Roman"/>
          <w:color w:val="182F3A"/>
          <w:sz w:val="28"/>
          <w:szCs w:val="28"/>
          <w:lang w:eastAsia="ru-RU"/>
        </w:rPr>
        <w:t>тарифів</w:t>
      </w:r>
      <w:proofErr w:type="spellEnd"/>
      <w:r w:rsidRPr="00735BB5">
        <w:rPr>
          <w:rFonts w:eastAsia="Times New Roman"/>
          <w:color w:val="182F3A"/>
          <w:sz w:val="28"/>
          <w:szCs w:val="28"/>
          <w:lang w:eastAsia="ru-RU"/>
        </w:rPr>
        <w:t xml:space="preserve">, з причин, </w:t>
      </w:r>
      <w:proofErr w:type="spellStart"/>
      <w:r w:rsidRPr="00735BB5">
        <w:rPr>
          <w:rFonts w:eastAsia="Times New Roman"/>
          <w:color w:val="182F3A"/>
          <w:sz w:val="28"/>
          <w:szCs w:val="28"/>
          <w:lang w:eastAsia="ru-RU"/>
        </w:rPr>
        <w:t>які</w:t>
      </w:r>
      <w:proofErr w:type="spellEnd"/>
      <w:r w:rsidRPr="00735BB5">
        <w:rPr>
          <w:rFonts w:eastAsia="Times New Roman"/>
          <w:color w:val="182F3A"/>
          <w:sz w:val="28"/>
          <w:szCs w:val="28"/>
          <w:lang w:eastAsia="ru-RU"/>
        </w:rPr>
        <w:t xml:space="preserve"> не </w:t>
      </w:r>
      <w:proofErr w:type="spellStart"/>
      <w:r w:rsidRPr="00735BB5">
        <w:rPr>
          <w:rFonts w:eastAsia="Times New Roman"/>
          <w:color w:val="182F3A"/>
          <w:sz w:val="28"/>
          <w:szCs w:val="28"/>
          <w:lang w:eastAsia="ru-RU"/>
        </w:rPr>
        <w:t>залежать</w:t>
      </w:r>
      <w:proofErr w:type="spellEnd"/>
      <w:r w:rsidRPr="00735BB5">
        <w:rPr>
          <w:rFonts w:eastAsia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eastAsia="Times New Roman"/>
          <w:color w:val="182F3A"/>
          <w:sz w:val="28"/>
          <w:szCs w:val="28"/>
          <w:lang w:eastAsia="ru-RU"/>
        </w:rPr>
        <w:t>від</w:t>
      </w:r>
      <w:proofErr w:type="spellEnd"/>
      <w:r w:rsidRPr="00735BB5">
        <w:rPr>
          <w:rFonts w:eastAsia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eastAsia="Times New Roman"/>
          <w:color w:val="182F3A"/>
          <w:sz w:val="28"/>
          <w:szCs w:val="28"/>
          <w:lang w:eastAsia="ru-RU"/>
        </w:rPr>
        <w:t>підприємства</w:t>
      </w:r>
      <w:proofErr w:type="spellEnd"/>
      <w:r w:rsidRPr="00735BB5">
        <w:rPr>
          <w:rFonts w:eastAsia="Times New Roman"/>
          <w:color w:val="182F3A"/>
          <w:sz w:val="28"/>
          <w:szCs w:val="28"/>
          <w:lang w:eastAsia="ru-RU"/>
        </w:rPr>
        <w:t>.</w:t>
      </w:r>
    </w:p>
    <w:p w:rsidR="00F605CD" w:rsidRPr="00735BB5" w:rsidRDefault="00F605CD" w:rsidP="00F605CD">
      <w:pPr>
        <w:shd w:val="clear" w:color="auto" w:fill="FFFFFF"/>
        <w:spacing w:before="100" w:beforeAutospacing="1" w:after="100" w:afterAutospacing="1" w:line="390" w:lineRule="atLeast"/>
        <w:ind w:firstLine="851"/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</w:pP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Збільшення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розміру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мінімальної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заробітної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плати, ставок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податків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та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зборів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,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підвищення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вартості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паливно-енергетичних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та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інших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матеріальних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ресурсів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призводить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до </w:t>
      </w:r>
      <w:proofErr w:type="spellStart"/>
      <w:proofErr w:type="gram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недоотримання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2F3A"/>
          <w:sz w:val="28"/>
          <w:szCs w:val="28"/>
          <w:lang w:val="uk-UA" w:eastAsia="ru-RU"/>
        </w:rPr>
        <w:t xml:space="preserve">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доходів</w:t>
      </w:r>
      <w:proofErr w:type="spellEnd"/>
      <w:proofErr w:type="gram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та,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відповідно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, до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недостатності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обігових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коштів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підприємства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. </w:t>
      </w:r>
      <w:proofErr w:type="gram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Як </w:t>
      </w:r>
      <w:r>
        <w:rPr>
          <w:rFonts w:ascii="Times New Roman" w:eastAsia="Times New Roman" w:hAnsi="Times New Roman" w:cs="Times New Roman"/>
          <w:color w:val="182F3A"/>
          <w:sz w:val="28"/>
          <w:szCs w:val="28"/>
          <w:lang w:val="uk-UA" w:eastAsia="ru-RU"/>
        </w:rPr>
        <w:t xml:space="preserve">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наслідок</w:t>
      </w:r>
      <w:proofErr w:type="spellEnd"/>
      <w:proofErr w:type="gram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,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утворюється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та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зростає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2F3A"/>
          <w:sz w:val="28"/>
          <w:szCs w:val="28"/>
          <w:lang w:val="uk-UA" w:eastAsia="ru-RU"/>
        </w:rPr>
        <w:t xml:space="preserve">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заборгованість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підприємства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зі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сплати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поточних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зобов’язань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.</w:t>
      </w:r>
    </w:p>
    <w:p w:rsidR="00F605CD" w:rsidRPr="00735BB5" w:rsidRDefault="00F605CD" w:rsidP="00F605CD">
      <w:pPr>
        <w:shd w:val="clear" w:color="auto" w:fill="FFFFFF"/>
        <w:spacing w:before="100" w:beforeAutospacing="1" w:after="100" w:afterAutospacing="1" w:line="390" w:lineRule="atLeast"/>
        <w:ind w:firstLine="851"/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</w:pPr>
      <w:proofErr w:type="spellStart"/>
      <w:proofErr w:type="gram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Несвоєчасне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2F3A"/>
          <w:sz w:val="28"/>
          <w:szCs w:val="28"/>
          <w:lang w:val="uk-UA" w:eastAsia="ru-RU"/>
        </w:rPr>
        <w:t xml:space="preserve">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відшкодування</w:t>
      </w:r>
      <w:proofErr w:type="spellEnd"/>
      <w:proofErr w:type="gram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2F3A"/>
          <w:sz w:val="28"/>
          <w:szCs w:val="28"/>
          <w:lang w:val="uk-UA" w:eastAsia="ru-RU"/>
        </w:rPr>
        <w:t xml:space="preserve"> </w:t>
      </w:r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з державного бюджету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різниці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в тарифах </w:t>
      </w:r>
      <w:r w:rsidRPr="0057552A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на </w:t>
      </w:r>
      <w:r w:rsidRPr="0057552A">
        <w:rPr>
          <w:rFonts w:ascii="Times New Roman" w:eastAsia="Times New Roman" w:hAnsi="Times New Roman" w:cs="Times New Roman"/>
          <w:color w:val="182F3A"/>
          <w:sz w:val="28"/>
          <w:szCs w:val="28"/>
          <w:lang w:val="uk-UA" w:eastAsia="ru-RU"/>
        </w:rPr>
        <w:t xml:space="preserve"> теплову енергію , її </w:t>
      </w:r>
      <w:proofErr w:type="spellStart"/>
      <w:r w:rsidRPr="0057552A">
        <w:rPr>
          <w:rFonts w:ascii="Times New Roman" w:eastAsia="Times New Roman" w:hAnsi="Times New Roman" w:cs="Times New Roman"/>
          <w:color w:val="182F3A"/>
          <w:sz w:val="28"/>
          <w:szCs w:val="28"/>
          <w:lang w:val="uk-UA" w:eastAsia="ru-RU"/>
        </w:rPr>
        <w:t>віробництво,транспортування</w:t>
      </w:r>
      <w:proofErr w:type="spellEnd"/>
      <w:r w:rsidRPr="0057552A">
        <w:rPr>
          <w:rFonts w:ascii="Times New Roman" w:eastAsia="Times New Roman" w:hAnsi="Times New Roman" w:cs="Times New Roman"/>
          <w:color w:val="182F3A"/>
          <w:sz w:val="28"/>
          <w:szCs w:val="28"/>
          <w:lang w:val="uk-UA" w:eastAsia="ru-RU"/>
        </w:rPr>
        <w:t xml:space="preserve">  та постачання, послуги з постачання теплової енергії і постачання гарячої води </w:t>
      </w:r>
      <w:proofErr w:type="spellStart"/>
      <w:r w:rsidRPr="0057552A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населенню</w:t>
      </w:r>
      <w:proofErr w:type="spellEnd"/>
      <w:r>
        <w:rPr>
          <w:rFonts w:ascii="Times New Roman" w:eastAsia="Times New Roman" w:hAnsi="Times New Roman" w:cs="Times New Roman"/>
          <w:color w:val="182F3A"/>
          <w:sz w:val="28"/>
          <w:szCs w:val="28"/>
          <w:lang w:val="uk-UA" w:eastAsia="ru-RU"/>
        </w:rPr>
        <w:t>,</w:t>
      </w:r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яка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виникла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у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зв’язку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з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невідповідністю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фактичної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вартості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послуг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тарифам,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що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затверджувались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та/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або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погоджувались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органами </w:t>
      </w:r>
      <w:r>
        <w:rPr>
          <w:rFonts w:ascii="Times New Roman" w:eastAsia="Times New Roman" w:hAnsi="Times New Roman" w:cs="Times New Roman"/>
          <w:color w:val="182F3A"/>
          <w:sz w:val="28"/>
          <w:szCs w:val="28"/>
          <w:lang w:val="uk-UA" w:eastAsia="ru-RU"/>
        </w:rPr>
        <w:t xml:space="preserve">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державної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влади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2F3A"/>
          <w:sz w:val="28"/>
          <w:szCs w:val="28"/>
          <w:lang w:val="uk-UA" w:eastAsia="ru-RU"/>
        </w:rPr>
        <w:t xml:space="preserve">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чи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органами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місцевого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 xml:space="preserve"> </w:t>
      </w:r>
      <w:proofErr w:type="spellStart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самоврядування</w:t>
      </w:r>
      <w:proofErr w:type="spellEnd"/>
      <w:r w:rsidRPr="00735BB5">
        <w:rPr>
          <w:rFonts w:ascii="Times New Roman" w:eastAsia="Times New Roman" w:hAnsi="Times New Roman" w:cs="Times New Roman"/>
          <w:color w:val="182F3A"/>
          <w:sz w:val="28"/>
          <w:szCs w:val="28"/>
          <w:lang w:eastAsia="ru-RU"/>
        </w:rPr>
        <w:t>.</w:t>
      </w:r>
    </w:p>
    <w:p w:rsidR="00F605CD" w:rsidRDefault="00F605CD" w:rsidP="00F605CD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КП « ТКЕ « ЧМР  вважає </w:t>
      </w:r>
      <w:r w:rsidRPr="00735B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5BB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нагальним</w:t>
      </w:r>
      <w:proofErr w:type="spellEnd"/>
      <w:r w:rsidRPr="007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BB5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ми є:</w:t>
      </w:r>
    </w:p>
    <w:p w:rsidR="00F605CD" w:rsidRDefault="00F605CD" w:rsidP="00F605CD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7760C">
        <w:rPr>
          <w:rFonts w:ascii="Times New Roman" w:hAnsi="Times New Roman" w:cs="Times New Roman"/>
          <w:sz w:val="28"/>
          <w:szCs w:val="28"/>
          <w:lang w:val="uk-UA"/>
        </w:rPr>
        <w:t xml:space="preserve"> удосконалення механізму формування та встановлення тарифів на теплову енергію, та створення умов для забезпечення самоокупної діяльності підприємства шляхом: визначення умов для формування економічно обґрунтованого тарифу на теплову енергію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605CD" w:rsidRDefault="00F605CD" w:rsidP="00F605CD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своєчасне </w:t>
      </w:r>
      <w:r w:rsidRPr="00F7760C">
        <w:rPr>
          <w:rFonts w:ascii="Times New Roman" w:eastAsia="Times New Roman" w:hAnsi="Times New Roman" w:cs="Times New Roman"/>
          <w:color w:val="182F3A"/>
          <w:sz w:val="28"/>
          <w:szCs w:val="28"/>
          <w:lang w:val="uk-UA" w:eastAsia="ru-RU"/>
        </w:rPr>
        <w:t xml:space="preserve">відшкодування </w:t>
      </w:r>
      <w:r>
        <w:rPr>
          <w:rFonts w:ascii="Times New Roman" w:eastAsia="Times New Roman" w:hAnsi="Times New Roman" w:cs="Times New Roman"/>
          <w:color w:val="182F3A"/>
          <w:sz w:val="28"/>
          <w:szCs w:val="28"/>
          <w:lang w:val="uk-UA" w:eastAsia="ru-RU"/>
        </w:rPr>
        <w:t xml:space="preserve"> </w:t>
      </w:r>
      <w:r w:rsidRPr="00F7760C">
        <w:rPr>
          <w:rFonts w:ascii="Times New Roman" w:eastAsia="Times New Roman" w:hAnsi="Times New Roman" w:cs="Times New Roman"/>
          <w:color w:val="182F3A"/>
          <w:sz w:val="28"/>
          <w:szCs w:val="28"/>
          <w:lang w:val="uk-UA" w:eastAsia="ru-RU"/>
        </w:rPr>
        <w:t xml:space="preserve">з державного бюджету різниці в тарифах на </w:t>
      </w:r>
      <w:r w:rsidRPr="0057552A">
        <w:rPr>
          <w:rFonts w:ascii="Times New Roman" w:eastAsia="Times New Roman" w:hAnsi="Times New Roman" w:cs="Times New Roman"/>
          <w:color w:val="182F3A"/>
          <w:sz w:val="28"/>
          <w:szCs w:val="28"/>
          <w:lang w:val="uk-UA" w:eastAsia="ru-RU"/>
        </w:rPr>
        <w:t xml:space="preserve"> теплову енергію , її </w:t>
      </w:r>
      <w:proofErr w:type="spellStart"/>
      <w:r w:rsidRPr="0057552A">
        <w:rPr>
          <w:rFonts w:ascii="Times New Roman" w:eastAsia="Times New Roman" w:hAnsi="Times New Roman" w:cs="Times New Roman"/>
          <w:color w:val="182F3A"/>
          <w:sz w:val="28"/>
          <w:szCs w:val="28"/>
          <w:lang w:val="uk-UA" w:eastAsia="ru-RU"/>
        </w:rPr>
        <w:t>віробництво,транспортування</w:t>
      </w:r>
      <w:proofErr w:type="spellEnd"/>
      <w:r w:rsidRPr="0057552A">
        <w:rPr>
          <w:rFonts w:ascii="Times New Roman" w:eastAsia="Times New Roman" w:hAnsi="Times New Roman" w:cs="Times New Roman"/>
          <w:color w:val="182F3A"/>
          <w:sz w:val="28"/>
          <w:szCs w:val="28"/>
          <w:lang w:val="uk-UA" w:eastAsia="ru-RU"/>
        </w:rPr>
        <w:t xml:space="preserve">  та постачання, послуги з постачання теплової енергії і постачання гарячої води </w:t>
      </w:r>
      <w:r w:rsidRPr="00F7760C">
        <w:rPr>
          <w:rFonts w:ascii="Times New Roman" w:eastAsia="Times New Roman" w:hAnsi="Times New Roman" w:cs="Times New Roman"/>
          <w:color w:val="182F3A"/>
          <w:sz w:val="28"/>
          <w:szCs w:val="28"/>
          <w:lang w:val="uk-UA" w:eastAsia="ru-RU"/>
        </w:rPr>
        <w:t>населенню</w:t>
      </w:r>
      <w:r>
        <w:rPr>
          <w:rFonts w:ascii="Times New Roman" w:eastAsia="Times New Roman" w:hAnsi="Times New Roman" w:cs="Times New Roman"/>
          <w:color w:val="182F3A"/>
          <w:sz w:val="28"/>
          <w:szCs w:val="28"/>
          <w:lang w:val="uk-UA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605CD" w:rsidRDefault="00F605CD" w:rsidP="00F605CD">
      <w:pPr>
        <w:ind w:firstLine="851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7760C">
        <w:rPr>
          <w:rFonts w:ascii="Times New Roman" w:hAnsi="Times New Roman" w:cs="Times New Roman"/>
          <w:sz w:val="28"/>
          <w:szCs w:val="28"/>
          <w:u w:val="single"/>
          <w:lang w:val="uk-UA"/>
        </w:rPr>
        <w:t>Внутрішні фактори ризику</w:t>
      </w:r>
    </w:p>
    <w:p w:rsidR="00F605CD" w:rsidRDefault="00F605CD" w:rsidP="00F605CD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905866">
        <w:rPr>
          <w:rFonts w:ascii="Times New Roman" w:hAnsi="Times New Roman" w:cs="Times New Roman"/>
          <w:sz w:val="28"/>
          <w:szCs w:val="28"/>
          <w:lang w:val="uk-UA"/>
        </w:rPr>
        <w:t>Зростання операційних витрат</w:t>
      </w:r>
    </w:p>
    <w:p w:rsidR="00F605CD" w:rsidRDefault="00F605CD" w:rsidP="00F605CD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Заходи,</w:t>
      </w:r>
      <w:r w:rsidR="00F545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щодо усунення-</w:t>
      </w:r>
      <w:r w:rsidRPr="00905866">
        <w:rPr>
          <w:rFonts w:ascii="Times New Roman" w:hAnsi="Times New Roman" w:cs="Times New Roman"/>
          <w:lang w:val="uk-UA"/>
        </w:rPr>
        <w:t xml:space="preserve"> </w:t>
      </w:r>
      <w:r w:rsidRPr="00905866">
        <w:rPr>
          <w:rFonts w:ascii="Times New Roman" w:hAnsi="Times New Roman" w:cs="Times New Roman"/>
          <w:sz w:val="28"/>
          <w:szCs w:val="28"/>
          <w:lang w:val="uk-UA"/>
        </w:rPr>
        <w:t>Оптимізація виробничого процесу шляхом застосування ресурсозберігаючої технології,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5866">
        <w:rPr>
          <w:rFonts w:ascii="Times New Roman" w:hAnsi="Times New Roman" w:cs="Times New Roman"/>
          <w:sz w:val="28"/>
          <w:szCs w:val="28"/>
          <w:lang w:val="uk-UA"/>
        </w:rPr>
        <w:t>що забезпечує економію матеріалів та енергії, скорочення адміністративно-управлінських витрат.</w:t>
      </w:r>
    </w:p>
    <w:p w:rsidR="00F605CD" w:rsidRDefault="00F605CD" w:rsidP="00F605CD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lang w:val="uk-UA"/>
        </w:rPr>
        <w:t>2.</w:t>
      </w:r>
      <w:r w:rsidRPr="00905866">
        <w:rPr>
          <w:rFonts w:ascii="Times New Roman" w:hAnsi="Times New Roman" w:cs="Times New Roman"/>
          <w:sz w:val="28"/>
          <w:szCs w:val="28"/>
          <w:lang w:val="uk-UA"/>
        </w:rPr>
        <w:t>Виникнення аварійних ситуацій внаслідок високої зношеності основних засобів,   обладнання та мереж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05CD" w:rsidRPr="00AD06F3" w:rsidRDefault="00F605CD" w:rsidP="00F605CD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90586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Заходи- Своєчасне виявлення та  фінансування заходів по ремонту, модернізації і оновленню обладнання,  мереж, систем опалення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AD06F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D0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6F3">
        <w:rPr>
          <w:rFonts w:ascii="Times New Roman" w:hAnsi="Times New Roman" w:cs="Times New Roman"/>
          <w:sz w:val="28"/>
          <w:szCs w:val="28"/>
        </w:rPr>
        <w:t>інвентаризації</w:t>
      </w:r>
      <w:proofErr w:type="spellEnd"/>
      <w:r w:rsidRPr="00AD0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06F3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AD06F3">
        <w:rPr>
          <w:rFonts w:ascii="Times New Roman" w:hAnsi="Times New Roman" w:cs="Times New Roman"/>
          <w:sz w:val="28"/>
          <w:szCs w:val="28"/>
        </w:rPr>
        <w:t xml:space="preserve"> </w:t>
      </w:r>
      <w:r w:rsidRPr="00AD0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06F3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AD06F3">
        <w:rPr>
          <w:rFonts w:ascii="Times New Roman" w:hAnsi="Times New Roman" w:cs="Times New Roman"/>
          <w:sz w:val="28"/>
          <w:szCs w:val="28"/>
        </w:rPr>
        <w:t>списання</w:t>
      </w:r>
      <w:proofErr w:type="spellEnd"/>
      <w:r w:rsidRPr="00AD06F3">
        <w:rPr>
          <w:rFonts w:ascii="Times New Roman" w:hAnsi="Times New Roman" w:cs="Times New Roman"/>
          <w:sz w:val="28"/>
          <w:szCs w:val="28"/>
        </w:rPr>
        <w:t xml:space="preserve"> </w:t>
      </w:r>
      <w:r w:rsidRPr="00AD0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D06F3">
        <w:rPr>
          <w:rFonts w:ascii="Times New Roman" w:hAnsi="Times New Roman" w:cs="Times New Roman"/>
          <w:sz w:val="28"/>
          <w:szCs w:val="28"/>
        </w:rPr>
        <w:t>застарілого</w:t>
      </w:r>
      <w:proofErr w:type="spellEnd"/>
      <w:r w:rsidRPr="00AD06F3">
        <w:rPr>
          <w:rFonts w:ascii="Times New Roman" w:hAnsi="Times New Roman" w:cs="Times New Roman"/>
          <w:sz w:val="28"/>
          <w:szCs w:val="28"/>
        </w:rPr>
        <w:t xml:space="preserve"> </w:t>
      </w:r>
      <w:r w:rsidRPr="00AD0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D06F3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AD06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05CD" w:rsidRPr="00905866" w:rsidRDefault="00F605CD" w:rsidP="00F605CD">
      <w:pPr>
        <w:ind w:firstLine="851"/>
        <w:rPr>
          <w:rFonts w:ascii="Times New Roman" w:hAnsi="Times New Roman" w:cs="Times New Roman"/>
          <w:spacing w:val="2"/>
          <w:sz w:val="28"/>
          <w:szCs w:val="28"/>
        </w:rPr>
      </w:pPr>
      <w:r w:rsidRPr="00905866">
        <w:rPr>
          <w:rFonts w:ascii="Times New Roman" w:hAnsi="Times New Roman" w:cs="Times New Roman"/>
          <w:color w:val="666666"/>
          <w:spacing w:val="2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pacing w:val="2"/>
          <w:sz w:val="28"/>
          <w:szCs w:val="28"/>
          <w:lang w:val="uk-UA"/>
        </w:rPr>
        <w:t>Р</w:t>
      </w:r>
      <w:proofErr w:type="spellStart"/>
      <w:r w:rsidRPr="00905866">
        <w:rPr>
          <w:rFonts w:ascii="Times New Roman" w:hAnsi="Times New Roman" w:cs="Times New Roman"/>
          <w:spacing w:val="2"/>
          <w:sz w:val="28"/>
          <w:szCs w:val="28"/>
        </w:rPr>
        <w:t>изики</w:t>
      </w:r>
      <w:proofErr w:type="spellEnd"/>
      <w:r w:rsidRPr="0090586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05866">
        <w:rPr>
          <w:rFonts w:ascii="Times New Roman" w:hAnsi="Times New Roman" w:cs="Times New Roman"/>
          <w:spacing w:val="2"/>
          <w:sz w:val="28"/>
          <w:szCs w:val="28"/>
        </w:rPr>
        <w:t>зовнішнього</w:t>
      </w:r>
      <w:proofErr w:type="spellEnd"/>
      <w:r w:rsidRPr="0090586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05866">
        <w:rPr>
          <w:rFonts w:ascii="Times New Roman" w:hAnsi="Times New Roman" w:cs="Times New Roman"/>
          <w:spacing w:val="2"/>
          <w:sz w:val="28"/>
          <w:szCs w:val="28"/>
        </w:rPr>
        <w:t>електронного</w:t>
      </w:r>
      <w:proofErr w:type="spellEnd"/>
      <w:r w:rsidRPr="0090586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05866">
        <w:rPr>
          <w:rFonts w:ascii="Times New Roman" w:hAnsi="Times New Roman" w:cs="Times New Roman"/>
          <w:spacing w:val="2"/>
          <w:sz w:val="28"/>
          <w:szCs w:val="28"/>
        </w:rPr>
        <w:t>втручання</w:t>
      </w:r>
      <w:proofErr w:type="spellEnd"/>
      <w:r w:rsidRPr="00905866">
        <w:rPr>
          <w:rFonts w:ascii="Times New Roman" w:hAnsi="Times New Roman" w:cs="Times New Roman"/>
          <w:spacing w:val="2"/>
          <w:sz w:val="28"/>
          <w:szCs w:val="28"/>
        </w:rPr>
        <w:t xml:space="preserve"> в </w:t>
      </w:r>
      <w:proofErr w:type="spellStart"/>
      <w:r w:rsidRPr="00905866">
        <w:rPr>
          <w:rFonts w:ascii="Times New Roman" w:hAnsi="Times New Roman" w:cs="Times New Roman"/>
          <w:spacing w:val="2"/>
          <w:sz w:val="28"/>
          <w:szCs w:val="28"/>
        </w:rPr>
        <w:t>діяльність</w:t>
      </w:r>
      <w:proofErr w:type="spellEnd"/>
    </w:p>
    <w:p w:rsidR="00F605CD" w:rsidRDefault="00F605CD" w:rsidP="00F605CD">
      <w:pPr>
        <w:ind w:firstLine="851"/>
        <w:rPr>
          <w:rFonts w:ascii="Times New Roman" w:hAnsi="Times New Roman" w:cs="Times New Roman"/>
          <w:spacing w:val="2"/>
          <w:sz w:val="28"/>
          <w:szCs w:val="28"/>
        </w:rPr>
      </w:pPr>
      <w:r w:rsidRPr="00905866">
        <w:rPr>
          <w:rFonts w:ascii="Times New Roman" w:hAnsi="Times New Roman" w:cs="Times New Roman"/>
          <w:spacing w:val="2"/>
          <w:sz w:val="28"/>
          <w:szCs w:val="28"/>
        </w:rPr>
        <w:t xml:space="preserve">З метою </w:t>
      </w:r>
      <w:proofErr w:type="spellStart"/>
      <w:r w:rsidRPr="00905866">
        <w:rPr>
          <w:rFonts w:ascii="Times New Roman" w:hAnsi="Times New Roman" w:cs="Times New Roman"/>
          <w:spacing w:val="2"/>
          <w:sz w:val="28"/>
          <w:szCs w:val="28"/>
        </w:rPr>
        <w:t>управління</w:t>
      </w:r>
      <w:proofErr w:type="spellEnd"/>
      <w:r w:rsidRPr="0090586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05866">
        <w:rPr>
          <w:rFonts w:ascii="Times New Roman" w:hAnsi="Times New Roman" w:cs="Times New Roman"/>
          <w:spacing w:val="2"/>
          <w:sz w:val="28"/>
          <w:szCs w:val="28"/>
        </w:rPr>
        <w:t>цим</w:t>
      </w:r>
      <w:proofErr w:type="spellEnd"/>
      <w:r w:rsidRPr="0090586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05866">
        <w:rPr>
          <w:rFonts w:ascii="Times New Roman" w:hAnsi="Times New Roman" w:cs="Times New Roman"/>
          <w:spacing w:val="2"/>
          <w:sz w:val="28"/>
          <w:szCs w:val="28"/>
        </w:rPr>
        <w:t>ризиком</w:t>
      </w:r>
      <w:proofErr w:type="spellEnd"/>
      <w:r w:rsidRPr="00905866">
        <w:rPr>
          <w:rFonts w:ascii="Times New Roman" w:hAnsi="Times New Roman" w:cs="Times New Roman"/>
          <w:spacing w:val="2"/>
          <w:sz w:val="28"/>
          <w:szCs w:val="28"/>
        </w:rPr>
        <w:t xml:space="preserve">, на </w:t>
      </w:r>
      <w:proofErr w:type="spellStart"/>
      <w:r w:rsidRPr="00905866">
        <w:rPr>
          <w:rFonts w:ascii="Times New Roman" w:hAnsi="Times New Roman" w:cs="Times New Roman"/>
          <w:spacing w:val="2"/>
          <w:sz w:val="28"/>
          <w:szCs w:val="28"/>
        </w:rPr>
        <w:t>підприємствах</w:t>
      </w:r>
      <w:proofErr w:type="spellEnd"/>
      <w:r w:rsidRPr="0090586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05866">
        <w:rPr>
          <w:rFonts w:ascii="Times New Roman" w:hAnsi="Times New Roman" w:cs="Times New Roman"/>
          <w:spacing w:val="2"/>
          <w:sz w:val="28"/>
          <w:szCs w:val="28"/>
        </w:rPr>
        <w:t>впроваджується</w:t>
      </w:r>
      <w:proofErr w:type="spellEnd"/>
      <w:r w:rsidRPr="00905866">
        <w:rPr>
          <w:rFonts w:ascii="Times New Roman" w:hAnsi="Times New Roman" w:cs="Times New Roman"/>
          <w:spacing w:val="2"/>
          <w:sz w:val="28"/>
          <w:szCs w:val="28"/>
        </w:rPr>
        <w:t xml:space="preserve"> низка </w:t>
      </w:r>
      <w:proofErr w:type="spellStart"/>
      <w:r w:rsidRPr="00905866">
        <w:rPr>
          <w:rFonts w:ascii="Times New Roman" w:hAnsi="Times New Roman" w:cs="Times New Roman"/>
          <w:spacing w:val="2"/>
          <w:sz w:val="28"/>
          <w:szCs w:val="28"/>
        </w:rPr>
        <w:t>організаційних</w:t>
      </w:r>
      <w:proofErr w:type="spellEnd"/>
      <w:r w:rsidRPr="00905866">
        <w:rPr>
          <w:rFonts w:ascii="Times New Roman" w:hAnsi="Times New Roman" w:cs="Times New Roman"/>
          <w:spacing w:val="2"/>
          <w:sz w:val="28"/>
          <w:szCs w:val="28"/>
        </w:rPr>
        <w:t xml:space="preserve"> та </w:t>
      </w:r>
      <w:proofErr w:type="spellStart"/>
      <w:r w:rsidRPr="00905866">
        <w:rPr>
          <w:rFonts w:ascii="Times New Roman" w:hAnsi="Times New Roman" w:cs="Times New Roman"/>
          <w:spacing w:val="2"/>
          <w:sz w:val="28"/>
          <w:szCs w:val="28"/>
        </w:rPr>
        <w:t>технічних</w:t>
      </w:r>
      <w:proofErr w:type="spellEnd"/>
      <w:r w:rsidRPr="0090586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05866">
        <w:rPr>
          <w:rFonts w:ascii="Times New Roman" w:hAnsi="Times New Roman" w:cs="Times New Roman"/>
          <w:spacing w:val="2"/>
          <w:sz w:val="28"/>
          <w:szCs w:val="28"/>
        </w:rPr>
        <w:t>заходів</w:t>
      </w:r>
      <w:proofErr w:type="spellEnd"/>
      <w:r w:rsidRPr="00905866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proofErr w:type="spellStart"/>
      <w:r w:rsidRPr="00905866">
        <w:rPr>
          <w:rFonts w:ascii="Times New Roman" w:hAnsi="Times New Roman" w:cs="Times New Roman"/>
          <w:spacing w:val="2"/>
          <w:sz w:val="28"/>
          <w:szCs w:val="28"/>
        </w:rPr>
        <w:t>спрямованих</w:t>
      </w:r>
      <w:proofErr w:type="spellEnd"/>
      <w:r w:rsidRPr="00905866">
        <w:rPr>
          <w:rFonts w:ascii="Times New Roman" w:hAnsi="Times New Roman" w:cs="Times New Roman"/>
          <w:spacing w:val="2"/>
          <w:sz w:val="28"/>
          <w:szCs w:val="28"/>
        </w:rPr>
        <w:t xml:space="preserve"> на </w:t>
      </w:r>
      <w:proofErr w:type="spellStart"/>
      <w:r w:rsidRPr="00905866">
        <w:rPr>
          <w:rFonts w:ascii="Times New Roman" w:hAnsi="Times New Roman" w:cs="Times New Roman"/>
          <w:spacing w:val="2"/>
          <w:sz w:val="28"/>
          <w:szCs w:val="28"/>
        </w:rPr>
        <w:t>забезпечення</w:t>
      </w:r>
      <w:proofErr w:type="spellEnd"/>
      <w:r w:rsidRPr="0090586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05866">
        <w:rPr>
          <w:rFonts w:ascii="Times New Roman" w:hAnsi="Times New Roman" w:cs="Times New Roman"/>
          <w:spacing w:val="2"/>
          <w:sz w:val="28"/>
          <w:szCs w:val="28"/>
        </w:rPr>
        <w:t>інформаційної</w:t>
      </w:r>
      <w:proofErr w:type="spellEnd"/>
      <w:r w:rsidRPr="0090586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05866">
        <w:rPr>
          <w:rFonts w:ascii="Times New Roman" w:hAnsi="Times New Roman" w:cs="Times New Roman"/>
          <w:spacing w:val="2"/>
          <w:sz w:val="28"/>
          <w:szCs w:val="28"/>
        </w:rPr>
        <w:t>безпеки</w:t>
      </w:r>
      <w:proofErr w:type="spellEnd"/>
      <w:r w:rsidRPr="00905866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F605CD" w:rsidRPr="004A5C45" w:rsidRDefault="00F605CD" w:rsidP="00F605CD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lang w:val="uk-UA"/>
        </w:rPr>
        <w:t>4.</w:t>
      </w:r>
      <w:r w:rsidRPr="004A5C45">
        <w:t xml:space="preserve">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Комплаєнс-ризик</w:t>
      </w:r>
      <w:proofErr w:type="spellEnd"/>
      <w:r w:rsidRPr="004A5C4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вірогідність</w:t>
      </w:r>
      <w:proofErr w:type="spellEnd"/>
      <w:r w:rsidRPr="004A5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4A5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4A5C4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санкцій</w:t>
      </w:r>
      <w:proofErr w:type="spellEnd"/>
      <w:r w:rsidRPr="004A5C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 w:rsidRPr="004A5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втрат</w:t>
      </w:r>
      <w:proofErr w:type="spellEnd"/>
      <w:r w:rsidRPr="004A5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A5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недоотримання</w:t>
      </w:r>
      <w:proofErr w:type="spellEnd"/>
      <w:r w:rsidRPr="004A5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запланованих</w:t>
      </w:r>
      <w:proofErr w:type="spellEnd"/>
      <w:r w:rsidRPr="004A5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4A5C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A5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4A5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репутації</w:t>
      </w:r>
      <w:proofErr w:type="spellEnd"/>
      <w:r w:rsidRPr="004A5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4A5C45">
        <w:rPr>
          <w:rFonts w:ascii="Times New Roman" w:hAnsi="Times New Roman" w:cs="Times New Roman"/>
          <w:sz w:val="28"/>
          <w:szCs w:val="28"/>
        </w:rPr>
        <w:t xml:space="preserve"> </w:t>
      </w:r>
      <w:r w:rsidRPr="004A5C45">
        <w:rPr>
          <w:rFonts w:ascii="Times New Roman" w:hAnsi="Times New Roman" w:cs="Times New Roman"/>
          <w:sz w:val="28"/>
          <w:szCs w:val="28"/>
          <w:lang w:val="uk-UA"/>
        </w:rPr>
        <w:t>порушення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5C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5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4A5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4A5C45">
        <w:rPr>
          <w:rFonts w:ascii="Times New Roman" w:hAnsi="Times New Roman" w:cs="Times New Roman"/>
          <w:sz w:val="28"/>
          <w:szCs w:val="28"/>
        </w:rPr>
        <w:t>, нормативно-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4A5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5C45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4A5C4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proofErr w:type="gramEnd"/>
      <w:r w:rsidRPr="004A5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4A5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4A5C4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4A5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внутрішн</w:t>
      </w:r>
      <w:r w:rsidRPr="004A5C45">
        <w:rPr>
          <w:rFonts w:ascii="Times New Roman" w:hAnsi="Times New Roman" w:cs="Times New Roman"/>
          <w:sz w:val="28"/>
          <w:szCs w:val="28"/>
          <w:lang w:val="uk-UA"/>
        </w:rPr>
        <w:t>іх</w:t>
      </w:r>
      <w:proofErr w:type="spellEnd"/>
      <w:r w:rsidRPr="004A5C45">
        <w:rPr>
          <w:rFonts w:ascii="Times New Roman" w:hAnsi="Times New Roman" w:cs="Times New Roman"/>
          <w:sz w:val="28"/>
          <w:szCs w:val="28"/>
          <w:lang w:val="uk-UA"/>
        </w:rPr>
        <w:t xml:space="preserve"> розпорядчих </w:t>
      </w:r>
      <w:r w:rsidRPr="004A5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4A5C45">
        <w:rPr>
          <w:rFonts w:ascii="Times New Roman" w:hAnsi="Times New Roman" w:cs="Times New Roman"/>
          <w:sz w:val="28"/>
          <w:szCs w:val="28"/>
        </w:rPr>
        <w:t xml:space="preserve"> </w:t>
      </w:r>
      <w:r w:rsidRPr="004A5C45">
        <w:rPr>
          <w:rFonts w:ascii="Times New Roman" w:hAnsi="Times New Roman" w:cs="Times New Roman"/>
          <w:sz w:val="28"/>
          <w:szCs w:val="28"/>
          <w:lang w:val="uk-UA"/>
        </w:rPr>
        <w:t>підприємства</w:t>
      </w:r>
      <w:r w:rsidRPr="004A5C45">
        <w:rPr>
          <w:rFonts w:ascii="Times New Roman" w:hAnsi="Times New Roman" w:cs="Times New Roman"/>
          <w:sz w:val="28"/>
          <w:szCs w:val="28"/>
        </w:rPr>
        <w:t>.</w:t>
      </w:r>
    </w:p>
    <w:p w:rsidR="00F605CD" w:rsidRPr="004A5C45" w:rsidRDefault="00F605CD" w:rsidP="00F605CD">
      <w:pPr>
        <w:ind w:firstLine="851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4A5C45">
        <w:rPr>
          <w:rFonts w:ascii="Times New Roman" w:hAnsi="Times New Roman" w:cs="Times New Roman"/>
          <w:sz w:val="28"/>
          <w:szCs w:val="28"/>
          <w:lang w:val="uk-UA"/>
        </w:rPr>
        <w:t>Заходи,щодо</w:t>
      </w:r>
      <w:proofErr w:type="spellEnd"/>
      <w:r w:rsidRPr="004A5C45">
        <w:rPr>
          <w:rFonts w:ascii="Times New Roman" w:hAnsi="Times New Roman" w:cs="Times New Roman"/>
          <w:sz w:val="28"/>
          <w:szCs w:val="28"/>
          <w:lang w:val="uk-UA"/>
        </w:rPr>
        <w:t xml:space="preserve"> попередження ризику-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Pr="004A5C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5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4A5C45">
        <w:rPr>
          <w:rFonts w:ascii="Times New Roman" w:hAnsi="Times New Roman" w:cs="Times New Roman"/>
          <w:sz w:val="28"/>
          <w:szCs w:val="28"/>
        </w:rPr>
        <w:t xml:space="preserve"> </w:t>
      </w:r>
      <w:r w:rsidRPr="004A5C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4A5C45">
        <w:rPr>
          <w:rFonts w:ascii="Times New Roman" w:hAnsi="Times New Roman" w:cs="Times New Roman"/>
          <w:sz w:val="28"/>
          <w:szCs w:val="28"/>
        </w:rPr>
        <w:t xml:space="preserve"> </w:t>
      </w:r>
      <w:r w:rsidRPr="004A5C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5C45">
        <w:rPr>
          <w:rFonts w:ascii="Times New Roman" w:hAnsi="Times New Roman" w:cs="Times New Roman"/>
          <w:sz w:val="28"/>
          <w:szCs w:val="28"/>
        </w:rPr>
        <w:t xml:space="preserve">та </w:t>
      </w:r>
      <w:r w:rsidRPr="004A5C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4A5C45">
        <w:rPr>
          <w:rFonts w:ascii="Times New Roman" w:hAnsi="Times New Roman" w:cs="Times New Roman"/>
          <w:sz w:val="28"/>
          <w:szCs w:val="28"/>
        </w:rPr>
        <w:t xml:space="preserve"> </w:t>
      </w:r>
      <w:r w:rsidRPr="004A5C45">
        <w:rPr>
          <w:rFonts w:ascii="Times New Roman" w:hAnsi="Times New Roman" w:cs="Times New Roman"/>
          <w:sz w:val="28"/>
          <w:szCs w:val="28"/>
          <w:lang w:val="uk-UA"/>
        </w:rPr>
        <w:t>нормативних документів</w:t>
      </w:r>
      <w:r w:rsidRPr="004A5C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4A5C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5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4A5C45">
        <w:rPr>
          <w:rFonts w:ascii="Times New Roman" w:hAnsi="Times New Roman" w:cs="Times New Roman"/>
          <w:sz w:val="28"/>
          <w:szCs w:val="28"/>
        </w:rPr>
        <w:t xml:space="preserve"> </w:t>
      </w:r>
      <w:r w:rsidRPr="004A5C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5C45">
        <w:rPr>
          <w:rFonts w:ascii="Times New Roman" w:hAnsi="Times New Roman" w:cs="Times New Roman"/>
          <w:sz w:val="28"/>
          <w:szCs w:val="28"/>
        </w:rPr>
        <w:t xml:space="preserve">таких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4A5C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5C4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4A5C45">
        <w:rPr>
          <w:rFonts w:ascii="Times New Roman" w:hAnsi="Times New Roman" w:cs="Times New Roman"/>
          <w:sz w:val="28"/>
          <w:szCs w:val="28"/>
        </w:rPr>
        <w:t xml:space="preserve"> </w:t>
      </w:r>
      <w:r w:rsidRPr="004A5C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5C45">
        <w:rPr>
          <w:rFonts w:ascii="Times New Roman" w:hAnsi="Times New Roman" w:cs="Times New Roman"/>
          <w:sz w:val="28"/>
          <w:szCs w:val="28"/>
        </w:rPr>
        <w:t>і</w:t>
      </w:r>
      <w:r w:rsidRPr="004A5C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5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процедури</w:t>
      </w:r>
      <w:proofErr w:type="spellEnd"/>
      <w:r w:rsidRPr="004A5C45">
        <w:rPr>
          <w:rFonts w:ascii="Times New Roman" w:hAnsi="Times New Roman" w:cs="Times New Roman"/>
          <w:sz w:val="28"/>
          <w:szCs w:val="28"/>
        </w:rPr>
        <w:t xml:space="preserve">, </w:t>
      </w:r>
      <w:r w:rsidRPr="004A5C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5C45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здійсненням</w:t>
      </w:r>
      <w:proofErr w:type="spellEnd"/>
      <w:r w:rsidRPr="004A5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4A5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4A5C4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внутріш</w:t>
      </w:r>
      <w:r>
        <w:rPr>
          <w:rFonts w:ascii="Times New Roman" w:hAnsi="Times New Roman" w:cs="Times New Roman"/>
          <w:sz w:val="28"/>
          <w:szCs w:val="28"/>
          <w:lang w:val="uk-UA"/>
        </w:rPr>
        <w:t>ніх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5C45">
        <w:rPr>
          <w:rFonts w:ascii="Times New Roman" w:hAnsi="Times New Roman" w:cs="Times New Roman"/>
          <w:sz w:val="28"/>
          <w:szCs w:val="28"/>
        </w:rPr>
        <w:t xml:space="preserve"> документах; </w:t>
      </w:r>
      <w:proofErr w:type="spellStart"/>
      <w:r w:rsidRPr="004A5C4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A5C45">
        <w:rPr>
          <w:rFonts w:ascii="Times New Roman" w:hAnsi="Times New Roman" w:cs="Times New Roman"/>
          <w:sz w:val="28"/>
          <w:szCs w:val="28"/>
        </w:rPr>
        <w:t xml:space="preserve"> </w:t>
      </w:r>
      <w:r w:rsidRPr="004A5C45">
        <w:rPr>
          <w:rFonts w:ascii="Times New Roman" w:hAnsi="Times New Roman" w:cs="Times New Roman"/>
          <w:sz w:val="28"/>
          <w:szCs w:val="28"/>
          <w:lang w:val="uk-UA"/>
        </w:rPr>
        <w:t>працівників з підвищення рівня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5C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5C45">
        <w:rPr>
          <w:rFonts w:ascii="Times New Roman" w:hAnsi="Times New Roman" w:cs="Times New Roman"/>
          <w:sz w:val="28"/>
          <w:szCs w:val="28"/>
          <w:lang w:val="uk-UA"/>
        </w:rPr>
        <w:t>знань</w:t>
      </w:r>
      <w:r>
        <w:rPr>
          <w:rFonts w:ascii="Times New Roman" w:hAnsi="Times New Roman" w:cs="Times New Roman"/>
          <w:sz w:val="28"/>
          <w:szCs w:val="28"/>
          <w:lang w:val="uk-UA"/>
        </w:rPr>
        <w:t>,кваліфікації</w:t>
      </w:r>
      <w:proofErr w:type="spellEnd"/>
      <w:r w:rsidRPr="004A5C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64F2" w:rsidRPr="00F605CD" w:rsidRDefault="008664F2">
      <w:pPr>
        <w:rPr>
          <w:lang w:val="uk-UA"/>
        </w:rPr>
      </w:pPr>
    </w:p>
    <w:sectPr w:rsidR="008664F2" w:rsidRPr="00F605C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EB8" w:rsidRDefault="00215EB8" w:rsidP="00F54549">
      <w:pPr>
        <w:spacing w:after="0" w:line="240" w:lineRule="auto"/>
      </w:pPr>
      <w:r>
        <w:separator/>
      </w:r>
    </w:p>
  </w:endnote>
  <w:endnote w:type="continuationSeparator" w:id="0">
    <w:p w:rsidR="00215EB8" w:rsidRDefault="00215EB8" w:rsidP="00F5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EB8" w:rsidRDefault="00215EB8" w:rsidP="00F54549">
      <w:pPr>
        <w:spacing w:after="0" w:line="240" w:lineRule="auto"/>
      </w:pPr>
      <w:r>
        <w:separator/>
      </w:r>
    </w:p>
  </w:footnote>
  <w:footnote w:type="continuationSeparator" w:id="0">
    <w:p w:rsidR="00215EB8" w:rsidRDefault="00215EB8" w:rsidP="00F54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8200748"/>
      <w:docPartObj>
        <w:docPartGallery w:val="Page Numbers (Margins)"/>
        <w:docPartUnique/>
      </w:docPartObj>
    </w:sdtPr>
    <w:sdtContent>
      <w:p w:rsidR="00F54549" w:rsidRDefault="00F54549">
        <w:pPr>
          <w:pStyle w:val="a4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8255" b="8255"/>
                  <wp:wrapNone/>
                  <wp:docPr id="1" name="Овал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4549" w:rsidRDefault="00F54549">
                              <w:pPr>
                                <w:rPr>
                                  <w:rStyle w:val="a8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F54549">
                                <w:rPr>
                                  <w:rStyle w:val="a8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Style w:val="a8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Овал 1" o:spid="_x0000_s1026" style="position:absolute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" o:allowincell="f" fillcolor="#9dbb61" stroked="f">
                  <v:textbox inset="0,,0">
                    <w:txbxContent>
                      <w:p w:rsidR="00F54549" w:rsidRDefault="00F54549">
                        <w:pPr>
                          <w:rPr>
                            <w:rStyle w:val="a8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F54549">
                          <w:rPr>
                            <w:rStyle w:val="a8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Style w:val="a8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CD"/>
    <w:rsid w:val="00215EB8"/>
    <w:rsid w:val="008664F2"/>
    <w:rsid w:val="00F54549"/>
    <w:rsid w:val="00F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DBBF7"/>
  <w15:chartTrackingRefBased/>
  <w15:docId w15:val="{A9034155-1EA3-4EB7-8202-1445CEAC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5CD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54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4549"/>
  </w:style>
  <w:style w:type="paragraph" w:styleId="a6">
    <w:name w:val="footer"/>
    <w:basedOn w:val="a"/>
    <w:link w:val="a7"/>
    <w:uiPriority w:val="99"/>
    <w:unhideWhenUsed/>
    <w:rsid w:val="00F54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4549"/>
  </w:style>
  <w:style w:type="character" w:styleId="a8">
    <w:name w:val="page number"/>
    <w:basedOn w:val="a0"/>
    <w:uiPriority w:val="99"/>
    <w:unhideWhenUsed/>
    <w:rsid w:val="00F54549"/>
  </w:style>
  <w:style w:type="paragraph" w:styleId="a9">
    <w:name w:val="Balloon Text"/>
    <w:basedOn w:val="a"/>
    <w:link w:val="aa"/>
    <w:uiPriority w:val="99"/>
    <w:semiHidden/>
    <w:unhideWhenUsed/>
    <w:rsid w:val="00F54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4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2025-05-14T07:23:00Z</cp:lastPrinted>
  <dcterms:created xsi:type="dcterms:W3CDTF">2025-05-13T08:33:00Z</dcterms:created>
  <dcterms:modified xsi:type="dcterms:W3CDTF">2025-05-14T07:24:00Z</dcterms:modified>
</cp:coreProperties>
</file>